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E1" w:rsidRPr="005D38AD" w:rsidRDefault="003F7DE2" w:rsidP="003F7DE2">
      <w:pPr>
        <w:pStyle w:val="Heading1"/>
        <w:rPr>
          <w:lang w:val="fr-CA"/>
        </w:rPr>
      </w:pPr>
      <w:bookmarkStart w:id="0" w:name="_GoBack"/>
      <w:bookmarkEnd w:id="0"/>
      <w:r w:rsidRPr="003F7DE2">
        <w:rPr>
          <w:i/>
          <w:lang w:val="fr-CA"/>
        </w:rPr>
        <w:t>Règlement de l’Ontario 243/07</w:t>
      </w:r>
      <w:r w:rsidRPr="003F7DE2">
        <w:rPr>
          <w:lang w:val="fr-CA"/>
        </w:rPr>
        <w:t xml:space="preserve"> (Écoles, écoles privées et garderies)</w:t>
      </w:r>
    </w:p>
    <w:p w:rsidR="00C64D28" w:rsidRPr="005D38AD" w:rsidRDefault="003F7DE2" w:rsidP="003F7DE2">
      <w:pPr>
        <w:pStyle w:val="Heading2"/>
        <w:rPr>
          <w:lang w:val="fr-CA"/>
        </w:rPr>
      </w:pPr>
      <w:r w:rsidRPr="003F7DE2">
        <w:rPr>
          <w:lang w:val="fr-CA"/>
        </w:rPr>
        <w:t xml:space="preserve">Communication de changements en vigueur à compter du </w:t>
      </w:r>
      <w:r w:rsidRPr="008845E5">
        <w:rPr>
          <w:lang w:val="fr-CA"/>
        </w:rPr>
        <w:t>1</w:t>
      </w:r>
      <w:r w:rsidRPr="003F7DE2">
        <w:rPr>
          <w:vertAlign w:val="superscript"/>
          <w:lang w:val="fr-CA"/>
        </w:rPr>
        <w:t>er</w:t>
      </w:r>
      <w:r w:rsidRPr="003F7DE2">
        <w:rPr>
          <w:lang w:val="fr-CA"/>
        </w:rPr>
        <w:t> juillet 2017</w:t>
      </w:r>
    </w:p>
    <w:p w:rsidR="0081735D" w:rsidRPr="005D38AD" w:rsidRDefault="0081735D" w:rsidP="0081735D">
      <w:pPr>
        <w:pStyle w:val="BasicParagraph"/>
        <w:rPr>
          <w:rFonts w:ascii="Arial" w:hAnsi="Arial"/>
          <w:lang w:val="fr-CA"/>
        </w:rPr>
      </w:pPr>
    </w:p>
    <w:p w:rsidR="00C64D28" w:rsidRPr="005D38AD" w:rsidRDefault="003F7DE2" w:rsidP="003F7DE2">
      <w:pPr>
        <w:pStyle w:val="Heading2"/>
        <w:rPr>
          <w:lang w:val="fr-CA"/>
        </w:rPr>
      </w:pPr>
      <w:r w:rsidRPr="003F7DE2">
        <w:rPr>
          <w:lang w:val="fr-CA"/>
        </w:rPr>
        <w:t>Information à l’intention des éducatrices et éducateurs et des enseignantes et enseignants de la petite enfance :</w:t>
      </w:r>
    </w:p>
    <w:p w:rsidR="00C64D28" w:rsidRPr="005D38AD" w:rsidRDefault="00C64D28" w:rsidP="00C64D28">
      <w:pPr>
        <w:rPr>
          <w:rFonts w:ascii="Arial" w:hAnsi="Arial" w:cs="Arial"/>
          <w:b/>
          <w:bCs/>
          <w:lang w:val="fr-CA"/>
        </w:rPr>
      </w:pPr>
    </w:p>
    <w:p w:rsidR="00C64D28" w:rsidRPr="005D38AD" w:rsidRDefault="003F7DE2" w:rsidP="00C64D28">
      <w:pPr>
        <w:rPr>
          <w:rFonts w:ascii="Arial" w:hAnsi="Arial" w:cs="Arial"/>
          <w:b/>
          <w:bCs/>
          <w:vanish/>
          <w:lang w:val="fr-CA"/>
        </w:rPr>
      </w:pPr>
      <w:r w:rsidRPr="005D38AD">
        <w:rPr>
          <w:rFonts w:ascii="Arial" w:hAnsi="Arial" w:cs="Arial"/>
          <w:color w:val="000000"/>
          <w:lang w:val="fr-CA"/>
        </w:rPr>
        <w:t xml:space="preserve">La présente fiche d'information a pour but d'informer les éducatrices et éducateurs, ainsi que les enseignantes et enseignants de la petite enfance au sujet des changements concernant les activités de rinçage et d'échantillonnage pour le plomb à la suite </w:t>
      </w:r>
      <w:r w:rsidR="00395F85" w:rsidRPr="005D38AD">
        <w:rPr>
          <w:rFonts w:ascii="Arial" w:hAnsi="Arial" w:cs="Arial"/>
          <w:color w:val="000000"/>
          <w:lang w:val="fr-CA"/>
        </w:rPr>
        <w:t>d</w:t>
      </w:r>
      <w:r w:rsidRPr="005D38AD">
        <w:rPr>
          <w:rFonts w:ascii="Arial" w:hAnsi="Arial" w:cs="Arial"/>
          <w:color w:val="000000"/>
          <w:lang w:val="fr-CA"/>
        </w:rPr>
        <w:t xml:space="preserve">es mises à jour apportées au </w:t>
      </w:r>
      <w:r w:rsidRPr="005D38AD">
        <w:rPr>
          <w:rFonts w:ascii="Arial" w:hAnsi="Arial" w:cs="Arial"/>
          <w:i/>
          <w:color w:val="000000"/>
          <w:lang w:val="fr-CA"/>
        </w:rPr>
        <w:t>Règlement de l'Ontario 242/07</w:t>
      </w:r>
      <w:r w:rsidRPr="005D38AD">
        <w:rPr>
          <w:rFonts w:ascii="Arial" w:hAnsi="Arial" w:cs="Arial"/>
          <w:color w:val="000000"/>
          <w:lang w:val="fr-CA"/>
        </w:rPr>
        <w:t xml:space="preserve"> en vigueur à compter du 1</w:t>
      </w:r>
      <w:r w:rsidRPr="005D38AD">
        <w:rPr>
          <w:rFonts w:ascii="Arial" w:hAnsi="Arial" w:cs="Arial"/>
          <w:color w:val="000000"/>
          <w:vertAlign w:val="superscript"/>
          <w:lang w:val="fr-CA"/>
        </w:rPr>
        <w:t>er</w:t>
      </w:r>
      <w:r w:rsidRPr="005D38AD">
        <w:rPr>
          <w:rFonts w:ascii="Arial" w:hAnsi="Arial" w:cs="Arial"/>
          <w:color w:val="000000"/>
          <w:lang w:val="fr-CA"/>
        </w:rPr>
        <w:t> juillet 2017.</w:t>
      </w:r>
      <w:r w:rsidR="00C64D28" w:rsidRPr="005D38AD">
        <w:rPr>
          <w:rFonts w:ascii="Arial" w:hAnsi="Arial" w:cs="Arial"/>
          <w:color w:val="000000"/>
          <w:lang w:val="fr-CA"/>
        </w:rPr>
        <w:t xml:space="preserve"> </w:t>
      </w:r>
      <w:r w:rsidRPr="005D38AD">
        <w:rPr>
          <w:rFonts w:ascii="Arial" w:hAnsi="Arial" w:cs="Arial"/>
          <w:color w:val="000000"/>
          <w:lang w:val="fr-CA"/>
        </w:rPr>
        <w:t>Les renseignements fournis dans la présente peuvent également servir à informer les enfants et répondre aux questions des parents ou des tuteurs concernant les analyses de la teneur en plomb.</w:t>
      </w:r>
      <w:r w:rsidR="00C64D28" w:rsidRPr="005D38AD">
        <w:rPr>
          <w:rFonts w:ascii="Arial" w:hAnsi="Arial" w:cs="Arial"/>
          <w:color w:val="000000"/>
          <w:lang w:val="fr-CA"/>
        </w:rPr>
        <w:t xml:space="preserve"> </w:t>
      </w:r>
    </w:p>
    <w:p w:rsidR="00C64D28" w:rsidRPr="005D38AD" w:rsidRDefault="00C64D28" w:rsidP="00C64D28">
      <w:pPr>
        <w:rPr>
          <w:rFonts w:ascii="Arial" w:hAnsi="Arial" w:cs="Arial"/>
          <w:b/>
          <w:bCs/>
          <w:lang w:val="fr-CA"/>
        </w:rPr>
      </w:pPr>
    </w:p>
    <w:p w:rsidR="00C64D28" w:rsidRPr="005D38AD" w:rsidRDefault="00D72808" w:rsidP="00D72808">
      <w:pPr>
        <w:pStyle w:val="Heading2"/>
        <w:rPr>
          <w:lang w:val="fr-CA"/>
        </w:rPr>
      </w:pPr>
      <w:r w:rsidRPr="00D72808">
        <w:rPr>
          <w:lang w:val="fr-CA"/>
        </w:rPr>
        <w:t>Quels changements concernant le rinçage et l’échantillonnage du plomb toucheront ma garderie ou mon école?</w:t>
      </w:r>
    </w:p>
    <w:p w:rsidR="00C64D28" w:rsidRPr="005D38AD" w:rsidRDefault="00D72808" w:rsidP="00C64D28">
      <w:pPr>
        <w:rPr>
          <w:rFonts w:ascii="Arial" w:hAnsi="Arial" w:cs="Arial"/>
          <w:lang w:val="fr-CA"/>
        </w:rPr>
      </w:pPr>
      <w:r w:rsidRPr="00D72808">
        <w:rPr>
          <w:rFonts w:ascii="Arial" w:hAnsi="Arial" w:cs="Arial"/>
          <w:lang w:val="fr-CA"/>
        </w:rPr>
        <w:t xml:space="preserve">Le ministère de l’Environnement et de l’Action en matière de changement climatique (MEACC) a apporté des mises à jour au </w:t>
      </w:r>
      <w:r w:rsidRPr="00D72808">
        <w:rPr>
          <w:rFonts w:ascii="Arial" w:hAnsi="Arial" w:cs="Arial"/>
          <w:i/>
          <w:lang w:val="fr-CA"/>
        </w:rPr>
        <w:t>Règlement de l’Ontario 243/07.</w:t>
      </w:r>
      <w:r w:rsidR="00C64D28" w:rsidRPr="005D38AD">
        <w:rPr>
          <w:rFonts w:ascii="Arial" w:hAnsi="Arial" w:cs="Arial"/>
          <w:lang w:val="fr-CA"/>
        </w:rPr>
        <w:t xml:space="preserve"> </w:t>
      </w:r>
    </w:p>
    <w:p w:rsidR="00C64D28" w:rsidRPr="005D38AD" w:rsidRDefault="00C64D28" w:rsidP="00C64D28">
      <w:pPr>
        <w:rPr>
          <w:rFonts w:ascii="Arial" w:hAnsi="Arial" w:cs="Arial"/>
          <w:lang w:val="fr-CA"/>
        </w:rPr>
      </w:pPr>
    </w:p>
    <w:p w:rsidR="00C64D28" w:rsidRPr="005D38AD" w:rsidRDefault="00D72808" w:rsidP="00C64D28">
      <w:pPr>
        <w:rPr>
          <w:rFonts w:ascii="Arial" w:eastAsia="Century Schoolbook" w:hAnsi="Arial" w:cs="Arial"/>
          <w:spacing w:val="2"/>
          <w:lang w:val="fr-CA"/>
        </w:rPr>
      </w:pPr>
      <w:r w:rsidRPr="00D72808">
        <w:rPr>
          <w:rFonts w:ascii="Arial" w:eastAsia="Century Schoolbook" w:hAnsi="Arial" w:cs="Arial"/>
          <w:spacing w:val="2"/>
          <w:lang w:val="fr-CA"/>
        </w:rPr>
        <w:t xml:space="preserve">Depuis 2007, le gouvernement de l’Ontario exige que les garderies et les écoles procèdent </w:t>
      </w:r>
      <w:r w:rsidR="00395F85">
        <w:rPr>
          <w:rFonts w:ascii="Arial" w:eastAsia="Century Schoolbook" w:hAnsi="Arial" w:cs="Arial"/>
          <w:spacing w:val="2"/>
          <w:lang w:val="fr-CA"/>
        </w:rPr>
        <w:t>au rinçage d</w:t>
      </w:r>
      <w:r w:rsidRPr="00D72808">
        <w:rPr>
          <w:rFonts w:ascii="Arial" w:eastAsia="Century Schoolbook" w:hAnsi="Arial" w:cs="Arial"/>
          <w:spacing w:val="2"/>
          <w:lang w:val="fr-CA"/>
        </w:rPr>
        <w:t>es conduites d’eau de leur établissement ainsi qu’à des analyses pour le plomb</w:t>
      </w:r>
      <w:r w:rsidR="00470774">
        <w:rPr>
          <w:rFonts w:ascii="Arial" w:eastAsia="Century Schoolbook" w:hAnsi="Arial" w:cs="Arial"/>
          <w:spacing w:val="2"/>
          <w:lang w:val="fr-CA"/>
        </w:rPr>
        <w:t xml:space="preserve"> dans l’eau potable</w:t>
      </w:r>
      <w:r w:rsidRPr="00D72808">
        <w:rPr>
          <w:rFonts w:ascii="Arial" w:eastAsia="Century Schoolbook" w:hAnsi="Arial" w:cs="Arial"/>
          <w:spacing w:val="2"/>
          <w:lang w:val="fr-CA"/>
        </w:rPr>
        <w:t>.</w:t>
      </w:r>
      <w:r w:rsidR="00C64D28" w:rsidRPr="005D38AD">
        <w:rPr>
          <w:rFonts w:ascii="Arial" w:eastAsia="Century Schoolbook" w:hAnsi="Arial" w:cs="Arial"/>
          <w:spacing w:val="2"/>
          <w:lang w:val="fr-CA"/>
        </w:rPr>
        <w:t xml:space="preserve"> </w:t>
      </w:r>
    </w:p>
    <w:p w:rsidR="00C64D28" w:rsidRPr="005D38AD" w:rsidRDefault="00C64D28" w:rsidP="00C64D28">
      <w:pPr>
        <w:rPr>
          <w:rFonts w:ascii="Arial" w:eastAsia="Century Schoolbook" w:hAnsi="Arial" w:cs="Arial"/>
          <w:spacing w:val="2"/>
          <w:lang w:val="fr-CA"/>
        </w:rPr>
      </w:pPr>
    </w:p>
    <w:p w:rsidR="00C64D28" w:rsidRPr="005D38AD" w:rsidRDefault="00D72808" w:rsidP="00C64D28">
      <w:pPr>
        <w:rPr>
          <w:rFonts w:ascii="Arial" w:eastAsia="Century Schoolbook" w:hAnsi="Arial" w:cs="Arial"/>
          <w:spacing w:val="2"/>
          <w:lang w:val="fr-CA"/>
        </w:rPr>
      </w:pPr>
      <w:r w:rsidRPr="00D72808">
        <w:rPr>
          <w:rFonts w:ascii="Arial" w:eastAsia="Century Schoolbook" w:hAnsi="Arial" w:cs="Arial"/>
          <w:spacing w:val="2"/>
          <w:lang w:val="fr-CA"/>
        </w:rPr>
        <w:t xml:space="preserve">Selon de nouvelles modifications apportées au </w:t>
      </w:r>
      <w:r w:rsidRPr="00395F85">
        <w:rPr>
          <w:rFonts w:ascii="Arial" w:eastAsia="Century Schoolbook" w:hAnsi="Arial" w:cs="Arial"/>
          <w:i/>
          <w:spacing w:val="2"/>
          <w:lang w:val="fr-CA"/>
        </w:rPr>
        <w:t>Règlement de l’Ontario 243/07</w:t>
      </w:r>
      <w:r w:rsidRPr="00D72808">
        <w:rPr>
          <w:rFonts w:ascii="Arial" w:eastAsia="Century Schoolbook" w:hAnsi="Arial" w:cs="Arial"/>
          <w:spacing w:val="2"/>
          <w:lang w:val="fr-CA"/>
        </w:rPr>
        <w:t xml:space="preserve"> en vigueur </w:t>
      </w:r>
      <w:r w:rsidR="00395F85">
        <w:rPr>
          <w:rFonts w:ascii="Arial" w:eastAsia="Century Schoolbook" w:hAnsi="Arial" w:cs="Arial"/>
          <w:spacing w:val="2"/>
          <w:lang w:val="fr-CA"/>
        </w:rPr>
        <w:t>à compter du</w:t>
      </w:r>
      <w:r w:rsidRPr="00D72808">
        <w:rPr>
          <w:rFonts w:ascii="Arial" w:eastAsia="Century Schoolbook" w:hAnsi="Arial" w:cs="Arial"/>
          <w:spacing w:val="2"/>
          <w:lang w:val="fr-CA"/>
        </w:rPr>
        <w:t>1</w:t>
      </w:r>
      <w:r w:rsidRPr="00395F85">
        <w:rPr>
          <w:rFonts w:ascii="Arial" w:eastAsia="Century Schoolbook" w:hAnsi="Arial" w:cs="Arial"/>
          <w:spacing w:val="2"/>
          <w:vertAlign w:val="superscript"/>
          <w:lang w:val="fr-CA"/>
        </w:rPr>
        <w:t>er</w:t>
      </w:r>
      <w:r w:rsidRPr="00D72808">
        <w:rPr>
          <w:rFonts w:ascii="Arial" w:eastAsia="Century Schoolbook" w:hAnsi="Arial" w:cs="Arial"/>
          <w:spacing w:val="2"/>
          <w:lang w:val="fr-CA"/>
        </w:rPr>
        <w:t xml:space="preserve"> juillet 2017, il sera maintenant nécessaire de procéder à des analyses de plomb de tous les </w:t>
      </w:r>
      <w:r w:rsidR="00395F85">
        <w:rPr>
          <w:rFonts w:ascii="Arial" w:eastAsia="Century Schoolbook" w:hAnsi="Arial" w:cs="Arial"/>
          <w:spacing w:val="2"/>
          <w:lang w:val="fr-CA"/>
        </w:rPr>
        <w:t>accessoires de plomberie</w:t>
      </w:r>
      <w:r w:rsidRPr="00D72808">
        <w:rPr>
          <w:rFonts w:ascii="Arial" w:eastAsia="Century Schoolbook" w:hAnsi="Arial" w:cs="Arial"/>
          <w:spacing w:val="2"/>
          <w:lang w:val="fr-CA"/>
        </w:rPr>
        <w:t xml:space="preserve"> servant à fournir de l’eau à boire ou de l’eau utilisée dans la préparation des aliments ou des boissons des enfants de moins de 18 ans.</w:t>
      </w:r>
    </w:p>
    <w:p w:rsidR="00C64D28" w:rsidRPr="005D38AD" w:rsidRDefault="00C64D28" w:rsidP="00C64D28">
      <w:pPr>
        <w:rPr>
          <w:rFonts w:ascii="Arial" w:eastAsia="Century Schoolbook" w:hAnsi="Arial" w:cs="Arial"/>
          <w:spacing w:val="2"/>
          <w:lang w:val="fr-CA"/>
        </w:rPr>
      </w:pPr>
    </w:p>
    <w:p w:rsidR="00C64D28" w:rsidRPr="005D38AD" w:rsidRDefault="002F0A8B" w:rsidP="00C64D28">
      <w:pPr>
        <w:rPr>
          <w:rFonts w:ascii="Arial" w:hAnsi="Arial" w:cs="Arial"/>
          <w:color w:val="222222"/>
          <w:lang w:val="fr-CA" w:eastAsia="en-CA"/>
        </w:rPr>
      </w:pPr>
      <w:r w:rsidRPr="002F0A8B">
        <w:rPr>
          <w:rFonts w:ascii="Arial" w:hAnsi="Arial" w:cs="Arial"/>
          <w:color w:val="222222"/>
          <w:lang w:val="fr-CA" w:eastAsia="en-CA"/>
        </w:rPr>
        <w:t xml:space="preserve">Si certains accessoires </w:t>
      </w:r>
      <w:r w:rsidR="00395F85">
        <w:rPr>
          <w:rFonts w:ascii="Arial" w:hAnsi="Arial" w:cs="Arial"/>
          <w:color w:val="222222"/>
          <w:lang w:val="fr-CA" w:eastAsia="en-CA"/>
        </w:rPr>
        <w:t xml:space="preserve">de plomberie </w:t>
      </w:r>
      <w:r w:rsidRPr="002F0A8B">
        <w:rPr>
          <w:rFonts w:ascii="Arial" w:hAnsi="Arial" w:cs="Arial"/>
          <w:color w:val="222222"/>
          <w:lang w:val="fr-CA" w:eastAsia="en-CA"/>
        </w:rPr>
        <w:t xml:space="preserve">liés à l’eau potable n’ont pas fait l’objet de l’échantillonnage en vertu du </w:t>
      </w:r>
      <w:r w:rsidRPr="00395F85">
        <w:rPr>
          <w:rFonts w:ascii="Arial" w:hAnsi="Arial" w:cs="Arial"/>
          <w:i/>
          <w:color w:val="222222"/>
          <w:lang w:val="fr-CA" w:eastAsia="en-CA"/>
        </w:rPr>
        <w:t>Règlement de l’Ontario 243/07</w:t>
      </w:r>
      <w:r w:rsidRPr="002F0A8B">
        <w:rPr>
          <w:rFonts w:ascii="Arial" w:hAnsi="Arial" w:cs="Arial"/>
          <w:color w:val="222222"/>
          <w:lang w:val="fr-CA" w:eastAsia="en-CA"/>
        </w:rPr>
        <w:t xml:space="preserve">, un tel échantillonnage devra être fait </w:t>
      </w:r>
      <w:r w:rsidR="009D7014">
        <w:rPr>
          <w:rFonts w:ascii="Arial" w:hAnsi="Arial" w:cs="Arial"/>
          <w:color w:val="222222"/>
          <w:lang w:val="fr-CA" w:eastAsia="en-CA"/>
        </w:rPr>
        <w:t>selon le calendrier</w:t>
      </w:r>
      <w:r>
        <w:rPr>
          <w:rFonts w:ascii="Arial" w:hAnsi="Arial" w:cs="Arial"/>
          <w:color w:val="222222"/>
          <w:lang w:val="fr-CA" w:eastAsia="en-CA"/>
        </w:rPr>
        <w:t xml:space="preserve"> </w:t>
      </w:r>
      <w:r w:rsidRPr="002F0A8B">
        <w:rPr>
          <w:rFonts w:ascii="Arial" w:hAnsi="Arial" w:cs="Arial"/>
          <w:color w:val="222222"/>
          <w:lang w:val="fr-CA" w:eastAsia="en-CA"/>
        </w:rPr>
        <w:t>suivant :</w:t>
      </w:r>
      <w:r w:rsidR="00C64D28" w:rsidRPr="005D38AD">
        <w:rPr>
          <w:rFonts w:ascii="Arial" w:hAnsi="Arial" w:cs="Arial"/>
          <w:color w:val="222222"/>
          <w:lang w:val="fr-CA" w:eastAsia="en-CA"/>
        </w:rPr>
        <w:t xml:space="preserve"> </w:t>
      </w:r>
    </w:p>
    <w:p w:rsidR="00C64D28" w:rsidRPr="005D38AD" w:rsidRDefault="00C64D28" w:rsidP="00C64D28">
      <w:pPr>
        <w:rPr>
          <w:rFonts w:ascii="Arial" w:hAnsi="Arial" w:cs="Arial"/>
          <w:color w:val="222222"/>
          <w:lang w:val="fr-CA" w:eastAsia="en-CA"/>
        </w:rPr>
      </w:pPr>
    </w:p>
    <w:p w:rsidR="00C64D28" w:rsidRPr="009D7014" w:rsidRDefault="002F0A8B" w:rsidP="009D7014">
      <w:pPr>
        <w:pStyle w:val="Heading2"/>
        <w:rPr>
          <w:lang w:eastAsia="en-CA"/>
        </w:rPr>
      </w:pPr>
      <w:r w:rsidRPr="009D7014">
        <w:rPr>
          <w:lang w:val="fr-CA" w:eastAsia="en-CA"/>
        </w:rPr>
        <w:lastRenderedPageBreak/>
        <w:t>Calendrier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3726"/>
      </w:tblGrid>
      <w:tr w:rsidR="00C64D28" w:rsidRPr="00630322" w:rsidTr="005D38AD">
        <w:trPr>
          <w:tblHeader/>
        </w:trPr>
        <w:tc>
          <w:tcPr>
            <w:tcW w:w="4590" w:type="dxa"/>
          </w:tcPr>
          <w:p w:rsidR="00C64D28" w:rsidRPr="009D7014" w:rsidRDefault="009D7014" w:rsidP="006D062F">
            <w:pPr>
              <w:rPr>
                <w:rFonts w:ascii="Arial" w:hAnsi="Arial" w:cs="Arial"/>
                <w:color w:val="222222"/>
                <w:lang w:eastAsia="en-CA"/>
              </w:rPr>
            </w:pPr>
            <w:r w:rsidRPr="009D7014">
              <w:rPr>
                <w:rFonts w:ascii="Arial" w:hAnsi="Arial" w:cs="Arial"/>
                <w:color w:val="222222"/>
                <w:lang w:val="fr-CA" w:eastAsia="en-CA"/>
              </w:rPr>
              <w:t>Garderies</w:t>
            </w:r>
          </w:p>
        </w:tc>
        <w:tc>
          <w:tcPr>
            <w:tcW w:w="3726" w:type="dxa"/>
          </w:tcPr>
          <w:p w:rsidR="00C64D28" w:rsidRPr="009D7014" w:rsidRDefault="009D7014" w:rsidP="006D062F">
            <w:pPr>
              <w:rPr>
                <w:rFonts w:ascii="Arial" w:hAnsi="Arial" w:cs="Arial"/>
                <w:color w:val="222222"/>
                <w:lang w:eastAsia="en-CA"/>
              </w:rPr>
            </w:pPr>
            <w:r w:rsidRPr="009D7014">
              <w:rPr>
                <w:rFonts w:ascii="Arial" w:hAnsi="Arial" w:cs="Arial"/>
                <w:color w:val="222222"/>
                <w:lang w:val="fr-CA" w:eastAsia="en-CA"/>
              </w:rPr>
              <w:t>D’ici le 1</w:t>
            </w:r>
            <w:r w:rsidRPr="009D7014">
              <w:rPr>
                <w:rFonts w:ascii="Arial" w:hAnsi="Arial" w:cs="Arial"/>
                <w:color w:val="222222"/>
                <w:vertAlign w:val="superscript"/>
                <w:lang w:val="fr-CA" w:eastAsia="en-CA"/>
              </w:rPr>
              <w:t>er</w:t>
            </w:r>
            <w:r w:rsidRPr="009D7014">
              <w:rPr>
                <w:rFonts w:ascii="Arial" w:hAnsi="Arial" w:cs="Arial"/>
                <w:color w:val="222222"/>
                <w:lang w:val="fr-CA" w:eastAsia="en-CA"/>
              </w:rPr>
              <w:t> janvier 2020</w:t>
            </w:r>
          </w:p>
        </w:tc>
      </w:tr>
      <w:tr w:rsidR="00C64D28" w:rsidRPr="00630322" w:rsidTr="005D38AD">
        <w:tc>
          <w:tcPr>
            <w:tcW w:w="4590" w:type="dxa"/>
          </w:tcPr>
          <w:p w:rsidR="00C64D28" w:rsidRPr="005D38AD" w:rsidRDefault="009D7014" w:rsidP="006D062F">
            <w:pPr>
              <w:rPr>
                <w:rFonts w:ascii="Arial" w:hAnsi="Arial" w:cs="Arial"/>
                <w:color w:val="222222"/>
                <w:lang w:val="fr-CA" w:eastAsia="en-CA"/>
              </w:rPr>
            </w:pPr>
            <w:r w:rsidRPr="009D7014">
              <w:rPr>
                <w:rFonts w:ascii="Arial" w:hAnsi="Arial" w:cs="Arial"/>
                <w:color w:val="222222"/>
                <w:lang w:val="fr-CA" w:eastAsia="en-CA"/>
              </w:rPr>
              <w:t>Écoles comportant une division primaire</w:t>
            </w:r>
            <w:r w:rsidR="00C64D28" w:rsidRPr="005D38AD">
              <w:rPr>
                <w:rFonts w:ascii="Arial" w:hAnsi="Arial" w:cs="Arial"/>
                <w:color w:val="222222"/>
                <w:lang w:val="fr-CA" w:eastAsia="en-CA"/>
              </w:rPr>
              <w:t xml:space="preserve"> </w:t>
            </w:r>
          </w:p>
        </w:tc>
        <w:tc>
          <w:tcPr>
            <w:tcW w:w="3726" w:type="dxa"/>
          </w:tcPr>
          <w:p w:rsidR="00C64D28" w:rsidRPr="009D7014" w:rsidRDefault="009D7014" w:rsidP="006D062F">
            <w:pPr>
              <w:rPr>
                <w:rFonts w:ascii="Arial" w:hAnsi="Arial" w:cs="Arial"/>
                <w:color w:val="222222"/>
                <w:lang w:eastAsia="en-CA"/>
              </w:rPr>
            </w:pPr>
            <w:r w:rsidRPr="009D7014">
              <w:rPr>
                <w:rFonts w:ascii="Arial" w:hAnsi="Arial" w:cs="Arial"/>
                <w:color w:val="222222"/>
                <w:lang w:val="fr-CA" w:eastAsia="en-CA"/>
              </w:rPr>
              <w:t>D’ici le 1</w:t>
            </w:r>
            <w:r w:rsidRPr="009D7014">
              <w:rPr>
                <w:rFonts w:ascii="Arial" w:hAnsi="Arial" w:cs="Arial"/>
                <w:color w:val="222222"/>
                <w:vertAlign w:val="superscript"/>
                <w:lang w:val="fr-CA" w:eastAsia="en-CA"/>
              </w:rPr>
              <w:t>er</w:t>
            </w:r>
            <w:r w:rsidRPr="009D7014">
              <w:rPr>
                <w:rFonts w:ascii="Arial" w:hAnsi="Arial" w:cs="Arial"/>
                <w:color w:val="222222"/>
                <w:lang w:val="fr-CA" w:eastAsia="en-CA"/>
              </w:rPr>
              <w:t> janvier 2020</w:t>
            </w:r>
          </w:p>
        </w:tc>
      </w:tr>
      <w:tr w:rsidR="00C64D28" w:rsidRPr="00630322" w:rsidTr="005D38AD">
        <w:tc>
          <w:tcPr>
            <w:tcW w:w="4590" w:type="dxa"/>
          </w:tcPr>
          <w:p w:rsidR="00C64D28" w:rsidRPr="00630322" w:rsidRDefault="009D7014" w:rsidP="006D062F">
            <w:pPr>
              <w:rPr>
                <w:rFonts w:ascii="Arial" w:hAnsi="Arial" w:cs="Arial"/>
                <w:color w:val="222222"/>
                <w:lang w:eastAsia="en-CA"/>
              </w:rPr>
            </w:pPr>
            <w:r w:rsidRPr="009D7014">
              <w:rPr>
                <w:rFonts w:ascii="Arial" w:hAnsi="Arial" w:cs="Arial"/>
                <w:color w:val="222222"/>
                <w:lang w:val="fr-CA" w:eastAsia="en-CA"/>
              </w:rPr>
              <w:t>Autres écoles</w:t>
            </w:r>
            <w:r w:rsidR="00C64D28" w:rsidRPr="009D7014">
              <w:rPr>
                <w:rFonts w:ascii="Arial" w:hAnsi="Arial" w:cs="Arial"/>
                <w:color w:val="222222"/>
                <w:lang w:eastAsia="en-CA"/>
              </w:rPr>
              <w:t xml:space="preserve"> </w:t>
            </w:r>
          </w:p>
        </w:tc>
        <w:tc>
          <w:tcPr>
            <w:tcW w:w="3726" w:type="dxa"/>
          </w:tcPr>
          <w:p w:rsidR="00C64D28" w:rsidRPr="009D7014" w:rsidRDefault="009D7014" w:rsidP="006D062F">
            <w:pPr>
              <w:rPr>
                <w:rFonts w:ascii="Arial" w:hAnsi="Arial" w:cs="Arial"/>
                <w:color w:val="222222"/>
                <w:lang w:eastAsia="en-CA"/>
              </w:rPr>
            </w:pPr>
            <w:r w:rsidRPr="009D7014">
              <w:rPr>
                <w:rFonts w:ascii="Arial" w:hAnsi="Arial" w:cs="Arial"/>
                <w:color w:val="222222"/>
                <w:lang w:val="fr-CA" w:eastAsia="en-CA"/>
              </w:rPr>
              <w:t>D’ici le 1</w:t>
            </w:r>
            <w:r w:rsidRPr="009D7014">
              <w:rPr>
                <w:rFonts w:ascii="Arial" w:hAnsi="Arial" w:cs="Arial"/>
                <w:color w:val="222222"/>
                <w:vertAlign w:val="superscript"/>
                <w:lang w:val="fr-CA" w:eastAsia="en-CA"/>
              </w:rPr>
              <w:t>er</w:t>
            </w:r>
            <w:r w:rsidRPr="009D7014">
              <w:rPr>
                <w:rFonts w:ascii="Arial" w:hAnsi="Arial" w:cs="Arial"/>
                <w:color w:val="222222"/>
                <w:lang w:val="fr-CA" w:eastAsia="en-CA"/>
              </w:rPr>
              <w:t> janvier 2022</w:t>
            </w:r>
          </w:p>
        </w:tc>
      </w:tr>
    </w:tbl>
    <w:p w:rsidR="00C64D28" w:rsidRPr="005D38AD" w:rsidRDefault="009D7014" w:rsidP="009D7014">
      <w:pPr>
        <w:pStyle w:val="Heading2"/>
        <w:rPr>
          <w:lang w:val="fr-CA"/>
        </w:rPr>
      </w:pPr>
      <w:r w:rsidRPr="009D7014">
        <w:rPr>
          <w:lang w:val="fr-CA"/>
        </w:rPr>
        <w:t>Qu’est-ce qu’un « accessoire pour l’eau potable »?</w:t>
      </w:r>
    </w:p>
    <w:p w:rsidR="00C64D28" w:rsidRPr="005D38AD" w:rsidRDefault="009D7014" w:rsidP="00C64D28">
      <w:pPr>
        <w:rPr>
          <w:rFonts w:ascii="Arial" w:hAnsi="Arial" w:cs="Arial"/>
          <w:lang w:val="fr-CA"/>
        </w:rPr>
      </w:pPr>
      <w:r w:rsidRPr="009D7014">
        <w:rPr>
          <w:rFonts w:ascii="Arial" w:hAnsi="Arial" w:cs="Arial"/>
          <w:lang w:val="fr-CA"/>
        </w:rPr>
        <w:t>Par « accessoire pour l’eau potable », on entend les fontaines et les robinets utilisés pour fournir de l’eau potable ou de l’eau servant à la préparation des aliments ou des boissons pour les enfants de moins de 18 ans.</w:t>
      </w:r>
      <w:r w:rsidR="00C64D28" w:rsidRPr="005D38AD">
        <w:rPr>
          <w:rFonts w:ascii="Arial" w:hAnsi="Arial" w:cs="Arial"/>
          <w:lang w:val="fr-CA"/>
        </w:rPr>
        <w:t xml:space="preserve"> </w:t>
      </w:r>
    </w:p>
    <w:p w:rsidR="00C64D28" w:rsidRPr="005D38AD" w:rsidRDefault="00C64D28" w:rsidP="00C64D28">
      <w:pPr>
        <w:rPr>
          <w:rFonts w:ascii="Arial" w:hAnsi="Arial" w:cs="Arial"/>
          <w:b/>
          <w:bCs/>
          <w:lang w:val="fr-CA"/>
        </w:rPr>
      </w:pPr>
    </w:p>
    <w:p w:rsidR="00C64D28" w:rsidRPr="005D38AD" w:rsidRDefault="009D7014" w:rsidP="00C64D28">
      <w:pPr>
        <w:rPr>
          <w:rFonts w:ascii="Arial" w:hAnsi="Arial" w:cs="Arial"/>
          <w:b/>
          <w:bCs/>
          <w:lang w:val="fr-CA"/>
        </w:rPr>
      </w:pPr>
      <w:r w:rsidRPr="009D7014">
        <w:rPr>
          <w:rStyle w:val="Heading2Char"/>
          <w:lang w:val="fr-CA"/>
        </w:rPr>
        <w:t>Que doivent savoir les enfants?</w:t>
      </w:r>
      <w:r w:rsidR="006D062F" w:rsidRPr="005D38AD">
        <w:rPr>
          <w:rFonts w:ascii="Arial" w:hAnsi="Arial" w:cs="Arial"/>
          <w:b/>
          <w:bCs/>
          <w:lang w:val="fr-CA"/>
        </w:rPr>
        <w:t xml:space="preserve"> </w:t>
      </w:r>
      <w:r w:rsidR="00C64D28" w:rsidRPr="005D38AD">
        <w:rPr>
          <w:rFonts w:ascii="Arial" w:hAnsi="Arial" w:cs="Arial"/>
          <w:b/>
          <w:bCs/>
          <w:lang w:val="fr-CA"/>
        </w:rPr>
        <w:br/>
      </w:r>
      <w:r w:rsidRPr="009D7014">
        <w:rPr>
          <w:rFonts w:ascii="Arial" w:hAnsi="Arial" w:cs="Arial"/>
          <w:lang w:val="fr-CA"/>
        </w:rPr>
        <w:t>Les enfants doivent savoir qu’un échantillonnage pour le plomb sera effectué dans toutes les garderies et écoles de l’Ontario afin de protéger leur santé.</w:t>
      </w:r>
      <w:r w:rsidR="00C64D28" w:rsidRPr="005D38AD">
        <w:rPr>
          <w:rFonts w:ascii="Arial" w:hAnsi="Arial" w:cs="Arial"/>
          <w:lang w:val="fr-CA"/>
        </w:rPr>
        <w:t xml:space="preserve"> </w:t>
      </w:r>
      <w:r w:rsidRPr="009D7014">
        <w:rPr>
          <w:rFonts w:ascii="Arial" w:hAnsi="Arial" w:cs="Arial"/>
          <w:lang w:val="fr-CA"/>
        </w:rPr>
        <w:t xml:space="preserve">Vous pouvez installer des affiches dans votre garderie ou votre école afin d’indiquer que l’eau des accessoires </w:t>
      </w:r>
      <w:r w:rsidR="00395F85">
        <w:rPr>
          <w:rFonts w:ascii="Arial" w:hAnsi="Arial" w:cs="Arial"/>
          <w:lang w:val="fr-CA"/>
        </w:rPr>
        <w:t xml:space="preserve">de plomberie </w:t>
      </w:r>
      <w:r w:rsidRPr="009D7014">
        <w:rPr>
          <w:rFonts w:ascii="Arial" w:hAnsi="Arial" w:cs="Arial"/>
          <w:lang w:val="fr-CA"/>
        </w:rPr>
        <w:t>liés à l’eau potable a été analysée pour le plomb.</w:t>
      </w:r>
      <w:r w:rsidR="00C64D28" w:rsidRPr="005D38AD">
        <w:rPr>
          <w:rFonts w:ascii="Arial" w:hAnsi="Arial" w:cs="Arial"/>
          <w:lang w:val="fr-CA"/>
        </w:rPr>
        <w:t xml:space="preserve"> </w:t>
      </w:r>
      <w:r w:rsidRPr="009D7014">
        <w:rPr>
          <w:rFonts w:ascii="Arial" w:hAnsi="Arial" w:cs="Arial"/>
          <w:lang w:val="fr-CA"/>
        </w:rPr>
        <w:t>Si, par exemple, les enfants remarquent une affiche indiquant « Lavage des mains seulement », ils ne doivent pas utiliser cette eau pour boire ou préparer des aliments ou des boissons.</w:t>
      </w:r>
      <w:r w:rsidR="00C64D28" w:rsidRPr="005D38AD">
        <w:rPr>
          <w:rFonts w:ascii="Arial" w:hAnsi="Arial" w:cs="Arial"/>
          <w:lang w:val="fr-CA"/>
        </w:rPr>
        <w:t xml:space="preserve"> </w:t>
      </w:r>
      <w:r w:rsidRPr="009D7014">
        <w:rPr>
          <w:rFonts w:ascii="Arial" w:hAnsi="Arial" w:cs="Arial"/>
          <w:lang w:val="fr-CA"/>
        </w:rPr>
        <w:t>Il se peut également que certaines fontaines et certains robinets soient recouverts ou portent une affiche « Ne pas utiliser » dans le cadre de l’échantillonnage.</w:t>
      </w:r>
      <w:r w:rsidR="00C64D28" w:rsidRPr="005D38AD">
        <w:rPr>
          <w:rFonts w:ascii="Arial" w:hAnsi="Arial" w:cs="Arial"/>
          <w:lang w:val="fr-CA"/>
        </w:rPr>
        <w:t xml:space="preserve"> </w:t>
      </w:r>
    </w:p>
    <w:p w:rsidR="00C64D28" w:rsidRPr="005D38AD" w:rsidRDefault="009D7014" w:rsidP="009D7014">
      <w:pPr>
        <w:pStyle w:val="Heading2"/>
        <w:rPr>
          <w:lang w:val="fr-CA"/>
        </w:rPr>
      </w:pPr>
      <w:r w:rsidRPr="009D7014">
        <w:rPr>
          <w:lang w:val="fr-CA"/>
        </w:rPr>
        <w:t xml:space="preserve">Qu’en est-il des robinets qui ne fournissent pas d’eau potable, p. ex., les robinets des salles de bain, </w:t>
      </w:r>
      <w:r w:rsidR="00395F85">
        <w:rPr>
          <w:lang w:val="fr-CA"/>
        </w:rPr>
        <w:t>du</w:t>
      </w:r>
      <w:r w:rsidRPr="009D7014">
        <w:rPr>
          <w:lang w:val="fr-CA"/>
        </w:rPr>
        <w:t xml:space="preserve"> local du concierge ou qui sont à l’extérieur pour les besoins du jardinage?</w:t>
      </w:r>
      <w:r w:rsidR="00C64D28" w:rsidRPr="005D38AD">
        <w:rPr>
          <w:lang w:val="fr-CA"/>
        </w:rPr>
        <w:t xml:space="preserve"> </w:t>
      </w:r>
      <w:r w:rsidRPr="009D7014">
        <w:rPr>
          <w:lang w:val="fr-CA"/>
        </w:rPr>
        <w:t>L’eau y sera-t-elle analysée?</w:t>
      </w:r>
    </w:p>
    <w:p w:rsidR="00C64D28" w:rsidRPr="005D38AD" w:rsidRDefault="009D7014" w:rsidP="00C64D28">
      <w:pPr>
        <w:rPr>
          <w:rFonts w:ascii="Arial" w:hAnsi="Arial" w:cs="Arial"/>
          <w:lang w:val="fr-CA"/>
        </w:rPr>
      </w:pPr>
      <w:r w:rsidRPr="009D7014">
        <w:rPr>
          <w:rFonts w:ascii="Arial" w:hAnsi="Arial" w:cs="Arial"/>
          <w:lang w:val="fr-CA"/>
        </w:rPr>
        <w:t xml:space="preserve">Il n’est pas nécessaire d’analyser l’eau de ces robinets </w:t>
      </w:r>
      <w:r w:rsidR="00395F85">
        <w:rPr>
          <w:rFonts w:ascii="Arial" w:hAnsi="Arial" w:cs="Arial"/>
          <w:lang w:val="fr-CA"/>
        </w:rPr>
        <w:t>s</w:t>
      </w:r>
      <w:r w:rsidRPr="009D7014">
        <w:rPr>
          <w:rFonts w:ascii="Arial" w:hAnsi="Arial" w:cs="Arial"/>
          <w:lang w:val="fr-CA"/>
        </w:rPr>
        <w:t>i les enfants n’en boivent pas l’eau.</w:t>
      </w:r>
      <w:r w:rsidR="00C64D28" w:rsidRPr="005D38AD">
        <w:rPr>
          <w:rFonts w:ascii="Arial" w:hAnsi="Arial" w:cs="Arial"/>
          <w:lang w:val="fr-CA"/>
        </w:rPr>
        <w:t xml:space="preserve"> </w:t>
      </w:r>
      <w:r w:rsidR="008B3345" w:rsidRPr="008B3345">
        <w:rPr>
          <w:rFonts w:ascii="Arial" w:hAnsi="Arial" w:cs="Arial"/>
          <w:lang w:val="fr-CA"/>
        </w:rPr>
        <w:t>Il revient à votre garderie ou école de repérer les robinets utilisés pour l’eau potable et la préparation des aliments et des boissons destinés aux enfants de moins de 18 ans et d'en faire analyser l’eau.</w:t>
      </w:r>
      <w:r w:rsidR="00C64D28" w:rsidRPr="005D38AD">
        <w:rPr>
          <w:rFonts w:ascii="Arial" w:hAnsi="Arial" w:cs="Arial"/>
          <w:lang w:val="fr-CA"/>
        </w:rPr>
        <w:t xml:space="preserve"> </w:t>
      </w:r>
    </w:p>
    <w:p w:rsidR="00C64D28" w:rsidRPr="005D38AD" w:rsidRDefault="008B3345" w:rsidP="008B3345">
      <w:pPr>
        <w:pStyle w:val="Heading2"/>
        <w:rPr>
          <w:lang w:val="fr-CA"/>
        </w:rPr>
      </w:pPr>
      <w:r w:rsidRPr="008B3345">
        <w:rPr>
          <w:lang w:val="fr-CA"/>
        </w:rPr>
        <w:t xml:space="preserve">Pourquoi tous les accessoires </w:t>
      </w:r>
      <w:r w:rsidR="00395F85">
        <w:rPr>
          <w:lang w:val="fr-CA"/>
        </w:rPr>
        <w:t xml:space="preserve">de plomberie </w:t>
      </w:r>
      <w:r w:rsidRPr="008B3345">
        <w:rPr>
          <w:lang w:val="fr-CA"/>
        </w:rPr>
        <w:t>liés à l’eau potable doivent-ils faire l’objet d’un échantillonnage?</w:t>
      </w:r>
    </w:p>
    <w:p w:rsidR="00C64D28" w:rsidRPr="005D38AD" w:rsidRDefault="008B3345" w:rsidP="00C64D28">
      <w:pPr>
        <w:rPr>
          <w:rFonts w:ascii="Arial" w:eastAsia="Century Schoolbook" w:hAnsi="Arial" w:cs="Arial"/>
          <w:lang w:val="fr-CA"/>
        </w:rPr>
      </w:pPr>
      <w:r w:rsidRPr="00575A13">
        <w:rPr>
          <w:rFonts w:ascii="Arial" w:eastAsia="Century Schoolbook" w:hAnsi="Arial" w:cs="Arial"/>
          <w:lang w:val="fr-CA"/>
        </w:rPr>
        <w:t>Les études</w:t>
      </w:r>
      <w:r w:rsidRPr="00575A13">
        <w:rPr>
          <w:rStyle w:val="FootnoteReference"/>
          <w:rFonts w:ascii="Arial" w:eastAsia="Century Schoolbook" w:hAnsi="Arial" w:cs="Arial"/>
          <w:lang w:val="fr-CA"/>
        </w:rPr>
        <w:footnoteReference w:id="1"/>
      </w:r>
      <w:r w:rsidRPr="00575A13">
        <w:rPr>
          <w:rFonts w:ascii="Arial" w:eastAsia="Century Schoolbook" w:hAnsi="Arial" w:cs="Arial"/>
          <w:lang w:val="fr-CA"/>
        </w:rPr>
        <w:t xml:space="preserve"> démontrent que le niveau de plomb dans l’eau potable provenant de la plomberie peut varier considérablement d’un robinet à l’autre ou d’une fontaine à l’autre.</w:t>
      </w:r>
      <w:r w:rsidR="00C64D28" w:rsidRPr="005D38AD">
        <w:rPr>
          <w:rFonts w:ascii="Arial" w:eastAsia="Century Schoolbook" w:hAnsi="Arial" w:cs="Arial"/>
          <w:lang w:val="fr-CA"/>
        </w:rPr>
        <w:t xml:space="preserve"> </w:t>
      </w:r>
      <w:r w:rsidR="00575A13" w:rsidRPr="00575A13">
        <w:rPr>
          <w:rFonts w:ascii="Arial" w:eastAsia="Century Schoolbook" w:hAnsi="Arial" w:cs="Arial"/>
          <w:lang w:val="fr-CA"/>
        </w:rPr>
        <w:t xml:space="preserve">Ce n’est qu’en prélevant des échantillons de chaque </w:t>
      </w:r>
      <w:r w:rsidR="00395F85">
        <w:rPr>
          <w:rFonts w:ascii="Arial" w:eastAsia="Century Schoolbook" w:hAnsi="Arial" w:cs="Arial"/>
          <w:lang w:val="fr-CA"/>
        </w:rPr>
        <w:t>accessoire de plomberie</w:t>
      </w:r>
      <w:r w:rsidR="00575A13" w:rsidRPr="00575A13">
        <w:rPr>
          <w:rFonts w:ascii="Arial" w:eastAsia="Century Schoolbook" w:hAnsi="Arial" w:cs="Arial"/>
          <w:lang w:val="fr-CA"/>
        </w:rPr>
        <w:t xml:space="preserve"> que les garderies et les écoles pourront s’assurer que les enfants ne sont pas exposés au plomb provenant de la tuyauterie de leur établissement.</w:t>
      </w:r>
      <w:r w:rsidR="00C64D28" w:rsidRPr="005D38AD">
        <w:rPr>
          <w:rFonts w:ascii="Arial" w:eastAsia="Century Schoolbook" w:hAnsi="Arial" w:cs="Arial"/>
          <w:lang w:val="fr-CA"/>
        </w:rPr>
        <w:t xml:space="preserve"> </w:t>
      </w:r>
    </w:p>
    <w:p w:rsidR="00C64D28" w:rsidRPr="005D38AD" w:rsidRDefault="00575A13" w:rsidP="00575A13">
      <w:pPr>
        <w:pStyle w:val="Heading2"/>
        <w:rPr>
          <w:lang w:val="fr-CA"/>
        </w:rPr>
      </w:pPr>
      <w:r w:rsidRPr="00575A13">
        <w:rPr>
          <w:lang w:val="fr-CA"/>
        </w:rPr>
        <w:lastRenderedPageBreak/>
        <w:t>Quand les échantillons sont-ils récoltés?</w:t>
      </w:r>
    </w:p>
    <w:p w:rsidR="00C64D28" w:rsidRPr="005D38AD" w:rsidRDefault="00575A13" w:rsidP="00C64D28">
      <w:pPr>
        <w:rPr>
          <w:rFonts w:ascii="Arial" w:hAnsi="Arial" w:cs="Arial"/>
          <w:lang w:val="fr-CA"/>
        </w:rPr>
      </w:pPr>
      <w:r w:rsidRPr="00575A13">
        <w:rPr>
          <w:rFonts w:ascii="Arial" w:hAnsi="Arial" w:cs="Arial"/>
          <w:lang w:val="fr-CA"/>
        </w:rPr>
        <w:t>L’échantillonnage se fait entre le 1</w:t>
      </w:r>
      <w:r w:rsidRPr="00575A13">
        <w:rPr>
          <w:rFonts w:ascii="Arial" w:hAnsi="Arial" w:cs="Arial"/>
          <w:vertAlign w:val="superscript"/>
          <w:lang w:val="fr-CA"/>
        </w:rPr>
        <w:t>er</w:t>
      </w:r>
      <w:r w:rsidRPr="00575A13">
        <w:rPr>
          <w:rFonts w:ascii="Arial" w:hAnsi="Arial" w:cs="Arial"/>
          <w:lang w:val="fr-CA"/>
        </w:rPr>
        <w:t> mai et le 1</w:t>
      </w:r>
      <w:r w:rsidRPr="00575A13">
        <w:rPr>
          <w:rFonts w:ascii="Arial" w:hAnsi="Arial" w:cs="Arial"/>
          <w:vertAlign w:val="superscript"/>
          <w:lang w:val="fr-CA"/>
        </w:rPr>
        <w:t>er</w:t>
      </w:r>
      <w:r w:rsidRPr="00575A13">
        <w:rPr>
          <w:rFonts w:ascii="Arial" w:hAnsi="Arial" w:cs="Arial"/>
          <w:lang w:val="fr-CA"/>
        </w:rPr>
        <w:t> octobre.</w:t>
      </w:r>
      <w:r w:rsidR="00C64D28" w:rsidRPr="005D38AD">
        <w:rPr>
          <w:rFonts w:ascii="Arial" w:hAnsi="Arial" w:cs="Arial"/>
          <w:lang w:val="fr-CA"/>
        </w:rPr>
        <w:t xml:space="preserve">  </w:t>
      </w:r>
      <w:r w:rsidR="001B43E6" w:rsidRPr="001B43E6">
        <w:rPr>
          <w:rFonts w:ascii="Arial" w:hAnsi="Arial" w:cs="Arial"/>
          <w:lang w:val="fr-CA"/>
        </w:rPr>
        <w:t>Pourraient faire exception à cette règle les nouvelles constructions ou une directive du bureau de santé publique local demandant un échantillonnage</w:t>
      </w:r>
      <w:r w:rsidR="00476BB5">
        <w:rPr>
          <w:rFonts w:ascii="Arial" w:hAnsi="Arial" w:cs="Arial"/>
          <w:lang w:val="fr-CA"/>
        </w:rPr>
        <w:t xml:space="preserve"> additionnel</w:t>
      </w:r>
      <w:r w:rsidR="001B43E6" w:rsidRPr="001B43E6">
        <w:rPr>
          <w:rFonts w:ascii="Arial" w:hAnsi="Arial" w:cs="Arial"/>
          <w:lang w:val="fr-CA"/>
        </w:rPr>
        <w:t>.</w:t>
      </w:r>
      <w:r w:rsidR="00C64D28" w:rsidRPr="005D38AD">
        <w:rPr>
          <w:rFonts w:ascii="Arial" w:hAnsi="Arial" w:cs="Arial"/>
          <w:lang w:val="fr-CA"/>
        </w:rPr>
        <w:t xml:space="preserve"> </w:t>
      </w:r>
    </w:p>
    <w:p w:rsidR="00C64D28" w:rsidRPr="005D38AD" w:rsidRDefault="001B43E6" w:rsidP="001B43E6">
      <w:pPr>
        <w:pStyle w:val="Heading2"/>
        <w:rPr>
          <w:lang w:val="fr-CA"/>
        </w:rPr>
      </w:pPr>
      <w:r w:rsidRPr="001B43E6">
        <w:rPr>
          <w:lang w:val="fr-CA"/>
        </w:rPr>
        <w:t>Qui procèdera à l’échantillonnage?</w:t>
      </w:r>
    </w:p>
    <w:p w:rsidR="00C64D28" w:rsidRPr="005D38AD" w:rsidRDefault="00DB58C4" w:rsidP="00C64D28">
      <w:pPr>
        <w:rPr>
          <w:rFonts w:ascii="Arial" w:hAnsi="Arial" w:cs="Arial"/>
          <w:lang w:val="fr-CA"/>
        </w:rPr>
      </w:pPr>
      <w:r w:rsidRPr="00DB58C4">
        <w:rPr>
          <w:rFonts w:ascii="Arial" w:hAnsi="Arial" w:cs="Arial"/>
          <w:lang w:val="fr-CA"/>
        </w:rPr>
        <w:t>Une personne désignée par votre garderie ou école (p. ex., le personnel d’entretien) procèdera à l’échantillonnage selon les exigences du règlement.</w:t>
      </w:r>
      <w:r w:rsidR="00C64D28" w:rsidRPr="005D38AD">
        <w:rPr>
          <w:rFonts w:ascii="Arial" w:hAnsi="Arial" w:cs="Arial"/>
          <w:lang w:val="fr-CA"/>
        </w:rPr>
        <w:t xml:space="preserve"> </w:t>
      </w:r>
      <w:r w:rsidRPr="00DB58C4">
        <w:rPr>
          <w:rFonts w:ascii="Arial" w:hAnsi="Arial" w:cs="Arial"/>
          <w:lang w:val="fr-CA"/>
        </w:rPr>
        <w:t xml:space="preserve">Pour plus de renseignements sur la façon de récolter les échantillons, voir le </w:t>
      </w:r>
      <w:hyperlink r:id="rId13" w:tooltip="Drinking Water at Ontario.ca" w:history="1">
        <w:r w:rsidRPr="00DB58C4">
          <w:rPr>
            <w:rStyle w:val="Hyperlink"/>
            <w:rFonts w:ascii="Arial" w:hAnsi="Arial" w:cs="Arial"/>
            <w:lang w:val="fr-CA"/>
          </w:rPr>
          <w:t>http://www.ontario.ca/fr/page/eau-potable</w:t>
        </w:r>
      </w:hyperlink>
      <w:r w:rsidRPr="00DB58C4">
        <w:rPr>
          <w:rStyle w:val="Hyperlink"/>
          <w:rFonts w:ascii="Arial" w:hAnsi="Arial" w:cs="Arial"/>
          <w:lang w:val="fr-CA"/>
        </w:rPr>
        <w:t>.</w:t>
      </w:r>
      <w:r w:rsidR="00C64D28" w:rsidRPr="005D38AD">
        <w:rPr>
          <w:rStyle w:val="Hyperlink"/>
          <w:rFonts w:ascii="Arial" w:hAnsi="Arial" w:cs="Arial"/>
          <w:lang w:val="fr-CA"/>
        </w:rPr>
        <w:t xml:space="preserve"> </w:t>
      </w:r>
    </w:p>
    <w:p w:rsidR="00C64D28" w:rsidRPr="005D38AD" w:rsidRDefault="00DB58C4" w:rsidP="00DB58C4">
      <w:pPr>
        <w:pStyle w:val="Heading2"/>
        <w:rPr>
          <w:lang w:val="fr-CA"/>
        </w:rPr>
      </w:pPr>
      <w:r w:rsidRPr="00DB58C4">
        <w:rPr>
          <w:lang w:val="fr-CA"/>
        </w:rPr>
        <w:t xml:space="preserve">Pourquoi le gouvernement de l’Ontario exige-t-il que les garderies et les écoles procèdent à l’échantillonnage </w:t>
      </w:r>
      <w:r w:rsidR="00476BB5">
        <w:rPr>
          <w:lang w:val="fr-CA"/>
        </w:rPr>
        <w:t xml:space="preserve">pour le </w:t>
      </w:r>
      <w:r w:rsidRPr="00DB58C4">
        <w:rPr>
          <w:lang w:val="fr-CA"/>
        </w:rPr>
        <w:t>plomb dans l’eau potable?</w:t>
      </w:r>
      <w:r w:rsidR="00C64D28" w:rsidRPr="005D38AD">
        <w:rPr>
          <w:lang w:val="fr-CA"/>
        </w:rPr>
        <w:t xml:space="preserve"> </w:t>
      </w:r>
    </w:p>
    <w:p w:rsidR="00C64D28" w:rsidRPr="005D38AD" w:rsidRDefault="00DB58C4" w:rsidP="00C64D28">
      <w:pPr>
        <w:rPr>
          <w:rFonts w:ascii="Arial" w:hAnsi="Arial" w:cs="Arial"/>
          <w:lang w:val="fr-CA"/>
        </w:rPr>
      </w:pPr>
      <w:r w:rsidRPr="00DB58C4">
        <w:rPr>
          <w:rFonts w:ascii="Arial" w:hAnsi="Arial" w:cs="Arial"/>
          <w:lang w:val="fr-CA"/>
        </w:rPr>
        <w:t>Les enfants en bas âge sont plus vulnérables aux effets du plomb</w:t>
      </w:r>
      <w:r w:rsidR="00E44FE3">
        <w:rPr>
          <w:rFonts w:ascii="Arial" w:hAnsi="Arial" w:cs="Arial"/>
          <w:lang w:val="fr-CA"/>
        </w:rPr>
        <w:t>,</w:t>
      </w:r>
      <w:r w:rsidRPr="00DB58C4">
        <w:rPr>
          <w:rFonts w:ascii="Arial" w:hAnsi="Arial" w:cs="Arial"/>
          <w:lang w:val="fr-CA"/>
        </w:rPr>
        <w:t xml:space="preserve"> car ils absorbent le plomb ingéré plus facilement que les adultes, ce qui peut interférer avec le développement de leur système nerveux.</w:t>
      </w:r>
      <w:r w:rsidR="00C64D28" w:rsidRPr="005D38AD">
        <w:rPr>
          <w:rFonts w:ascii="Arial" w:hAnsi="Arial" w:cs="Arial"/>
          <w:lang w:val="fr-CA"/>
        </w:rPr>
        <w:t xml:space="preserve"> </w:t>
      </w:r>
      <w:r w:rsidRPr="00DB58C4">
        <w:rPr>
          <w:rFonts w:ascii="Arial" w:hAnsi="Arial" w:cs="Arial"/>
          <w:lang w:val="fr-CA"/>
        </w:rPr>
        <w:t>Les études des populations indiquent que l’exposition au plomb est associée à des effets sur la capacité d’apprendre, le développement intellectuel et le comportement.</w:t>
      </w:r>
      <w:r w:rsidR="00C64D28" w:rsidRPr="005D38AD">
        <w:rPr>
          <w:rFonts w:ascii="Arial" w:hAnsi="Arial" w:cs="Arial"/>
          <w:lang w:val="fr-CA"/>
        </w:rPr>
        <w:t xml:space="preserve"> </w:t>
      </w:r>
    </w:p>
    <w:p w:rsidR="00C64D28" w:rsidRPr="005D38AD" w:rsidRDefault="00C64D28" w:rsidP="00C64D28">
      <w:pPr>
        <w:rPr>
          <w:rFonts w:ascii="Arial" w:hAnsi="Arial" w:cs="Arial"/>
          <w:lang w:val="fr-CA"/>
        </w:rPr>
      </w:pPr>
    </w:p>
    <w:p w:rsidR="00C64D28" w:rsidRPr="00DB58C4" w:rsidRDefault="00DB58C4" w:rsidP="00DB58C4">
      <w:pPr>
        <w:pStyle w:val="Heading2"/>
      </w:pPr>
      <w:r w:rsidRPr="00DB58C4">
        <w:rPr>
          <w:lang w:val="fr-CA"/>
        </w:rPr>
        <w:t>Pour plus de renseignements :</w:t>
      </w:r>
    </w:p>
    <w:p w:rsidR="00DB58C4" w:rsidRPr="005D38AD" w:rsidRDefault="00DB58C4" w:rsidP="00DB58C4">
      <w:pPr>
        <w:pStyle w:val="ListParagraph"/>
        <w:numPr>
          <w:ilvl w:val="0"/>
          <w:numId w:val="1"/>
        </w:numPr>
        <w:spacing w:after="0"/>
        <w:ind w:left="360"/>
        <w:rPr>
          <w:rFonts w:ascii="Arial" w:hAnsi="Arial" w:cs="Arial"/>
          <w:lang w:val="fr-CA"/>
        </w:rPr>
      </w:pPr>
      <w:r w:rsidRPr="00DB58C4">
        <w:rPr>
          <w:rFonts w:ascii="Arial" w:hAnsi="Arial" w:cs="Arial"/>
          <w:lang w:val="fr-CA"/>
        </w:rPr>
        <w:t xml:space="preserve">Santé Canada – </w:t>
      </w:r>
      <w:r>
        <w:rPr>
          <w:rFonts w:ascii="Arial" w:hAnsi="Arial" w:cs="Arial"/>
          <w:lang w:val="fr-CA"/>
        </w:rPr>
        <w:t>L</w:t>
      </w:r>
      <w:r w:rsidRPr="00DB58C4">
        <w:rPr>
          <w:rFonts w:ascii="Arial" w:hAnsi="Arial" w:cs="Arial"/>
          <w:lang w:val="fr-CA"/>
        </w:rPr>
        <w:t>e plomb et la santé humaine :</w:t>
      </w:r>
      <w:r w:rsidRPr="005D38AD">
        <w:rPr>
          <w:rFonts w:ascii="Arial" w:hAnsi="Arial" w:cs="Arial"/>
          <w:lang w:val="fr-CA"/>
        </w:rPr>
        <w:t xml:space="preserve"> </w:t>
      </w:r>
      <w:hyperlink r:id="rId14" w:history="1">
        <w:r w:rsidRPr="00DB58C4">
          <w:rPr>
            <w:rStyle w:val="Hyperlink"/>
            <w:rFonts w:ascii="Arial" w:hAnsi="Arial" w:cs="Arial"/>
            <w:lang w:val="fr-CA"/>
          </w:rPr>
          <w:t>www.hc-sc.gc.ca/ewh-semt/contaminants/lead-plomb/asked_questions-questions_posees_e.html</w:t>
        </w:r>
      </w:hyperlink>
      <w:r w:rsidRPr="00DB58C4">
        <w:rPr>
          <w:rFonts w:ascii="Arial" w:hAnsi="Arial" w:cs="Arial"/>
          <w:lang w:val="fr-CA"/>
        </w:rPr>
        <w:t>.</w:t>
      </w:r>
    </w:p>
    <w:p w:rsidR="00C64D28" w:rsidRPr="005D38AD" w:rsidRDefault="00C64D28" w:rsidP="00C64D28">
      <w:pPr>
        <w:rPr>
          <w:rFonts w:ascii="Arial" w:hAnsi="Arial" w:cs="Arial"/>
          <w:lang w:val="fr-CA"/>
        </w:rPr>
      </w:pPr>
    </w:p>
    <w:p w:rsidR="00DB58C4" w:rsidRPr="005D38AD" w:rsidRDefault="00DB58C4" w:rsidP="00DB58C4">
      <w:pPr>
        <w:pStyle w:val="ListParagraph"/>
        <w:numPr>
          <w:ilvl w:val="0"/>
          <w:numId w:val="1"/>
        </w:numPr>
        <w:spacing w:after="0"/>
        <w:ind w:left="360"/>
        <w:rPr>
          <w:rFonts w:ascii="Arial" w:hAnsi="Arial" w:cs="Arial"/>
          <w:lang w:val="fr-CA"/>
        </w:rPr>
      </w:pPr>
      <w:r w:rsidRPr="00DB58C4">
        <w:rPr>
          <w:rFonts w:ascii="Arial" w:hAnsi="Arial" w:cs="Arial"/>
          <w:lang w:val="fr-CA"/>
        </w:rPr>
        <w:t>Ministère de l’Environnement et de l’Action en matière de changement climatique</w:t>
      </w:r>
      <w:r>
        <w:rPr>
          <w:rFonts w:ascii="Arial" w:hAnsi="Arial" w:cs="Arial"/>
          <w:lang w:val="fr-CA"/>
        </w:rPr>
        <w:t xml:space="preserve"> de l’Ontario</w:t>
      </w:r>
      <w:r w:rsidRPr="00DB58C4">
        <w:rPr>
          <w:rFonts w:ascii="Arial" w:hAnsi="Arial" w:cs="Arial"/>
          <w:lang w:val="fr-CA"/>
        </w:rPr>
        <w:t xml:space="preserve"> – Renseignements sur l’eau potable</w:t>
      </w:r>
      <w:r w:rsidRPr="005D38AD">
        <w:rPr>
          <w:rFonts w:ascii="Arial" w:hAnsi="Arial" w:cs="Arial"/>
          <w:lang w:val="fr-CA"/>
        </w:rPr>
        <w:t xml:space="preserve"> </w:t>
      </w:r>
      <w:hyperlink r:id="rId15" w:tooltip="Drinking Water at Ontario.ca" w:history="1">
        <w:r w:rsidRPr="00DB58C4">
          <w:rPr>
            <w:rStyle w:val="Hyperlink"/>
            <w:rFonts w:ascii="Arial" w:hAnsi="Arial" w:cs="Arial"/>
            <w:lang w:val="fr-CA"/>
          </w:rPr>
          <w:t>http://www.ontario.ca/fr/page/eau-potable</w:t>
        </w:r>
      </w:hyperlink>
      <w:r w:rsidRPr="00DB58C4">
        <w:rPr>
          <w:rStyle w:val="Hyperlink"/>
          <w:color w:val="000000"/>
          <w:u w:val="none"/>
          <w:lang w:val="fr-CA"/>
        </w:rPr>
        <w:t>.</w:t>
      </w:r>
      <w:r w:rsidRPr="005D38AD">
        <w:rPr>
          <w:rFonts w:ascii="Arial" w:hAnsi="Arial" w:cs="Arial"/>
          <w:lang w:val="fr-CA"/>
        </w:rPr>
        <w:t xml:space="preserve"> </w:t>
      </w:r>
    </w:p>
    <w:p w:rsidR="00C64D28" w:rsidRPr="005D38AD" w:rsidRDefault="00C64D28" w:rsidP="00C64D28">
      <w:pPr>
        <w:pStyle w:val="ListParagraph"/>
        <w:rPr>
          <w:rFonts w:ascii="Arial" w:hAnsi="Arial" w:cs="Arial"/>
          <w:lang w:val="fr-CA"/>
        </w:rPr>
      </w:pPr>
    </w:p>
    <w:p w:rsidR="00DB58C4" w:rsidRPr="005D38AD" w:rsidRDefault="00DB58C4" w:rsidP="00DB58C4">
      <w:pPr>
        <w:pStyle w:val="ListParagraph"/>
        <w:numPr>
          <w:ilvl w:val="0"/>
          <w:numId w:val="1"/>
        </w:numPr>
        <w:spacing w:after="0"/>
        <w:ind w:left="360"/>
        <w:rPr>
          <w:rFonts w:ascii="Arial" w:hAnsi="Arial" w:cs="Arial"/>
          <w:lang w:val="fr-CA"/>
        </w:rPr>
      </w:pPr>
      <w:r w:rsidRPr="00DB58C4">
        <w:rPr>
          <w:rFonts w:ascii="Arial" w:hAnsi="Arial" w:cs="Arial"/>
          <w:lang w:val="fr-CA"/>
        </w:rPr>
        <w:t>Ministère de l’Environnement et de l’Action en matière de changement climatique de l’Ontario – Centre d’information</w:t>
      </w:r>
      <w:r w:rsidRPr="005D38AD">
        <w:rPr>
          <w:rFonts w:ascii="Arial" w:hAnsi="Arial" w:cs="Arial"/>
          <w:lang w:val="fr-CA"/>
        </w:rPr>
        <w:t xml:space="preserve"> 1</w:t>
      </w:r>
      <w:r w:rsidRPr="005D38AD">
        <w:rPr>
          <w:rFonts w:ascii="Arial" w:hAnsi="Arial" w:cs="Arial"/>
          <w:lang w:val="fr-CA"/>
        </w:rPr>
        <w:noBreakHyphen/>
        <w:t>800-565-4923.</w:t>
      </w:r>
    </w:p>
    <w:p w:rsidR="0081735D" w:rsidRPr="005D38AD" w:rsidRDefault="0081735D" w:rsidP="0081735D">
      <w:pPr>
        <w:rPr>
          <w:lang w:val="fr-CA"/>
        </w:rPr>
      </w:pPr>
    </w:p>
    <w:sectPr w:rsidR="0081735D" w:rsidRPr="005D38AD" w:rsidSect="005D38AD">
      <w:headerReference w:type="default" r:id="rId16"/>
      <w:footerReference w:type="default" r:id="rId17"/>
      <w:headerReference w:type="first" r:id="rId18"/>
      <w:footerReference w:type="first" r:id="rId19"/>
      <w:pgSz w:w="12240" w:h="15840"/>
      <w:pgMar w:top="1440" w:right="1800" w:bottom="1440"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04" w:rsidRDefault="00757E04">
      <w:r>
        <w:separator/>
      </w:r>
    </w:p>
  </w:endnote>
  <w:endnote w:type="continuationSeparator" w:id="0">
    <w:p w:rsidR="00757E04" w:rsidRDefault="007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21478"/>
      <w:docPartObj>
        <w:docPartGallery w:val="Page Numbers (Bottom of Page)"/>
        <w:docPartUnique/>
      </w:docPartObj>
    </w:sdtPr>
    <w:sdtEndPr>
      <w:rPr>
        <w:noProof/>
      </w:rPr>
    </w:sdtEndPr>
    <w:sdtContent>
      <w:p w:rsidR="00ED4A9E" w:rsidRDefault="00ED4A9E">
        <w:pPr>
          <w:pStyle w:val="Footer"/>
          <w:jc w:val="right"/>
        </w:pPr>
        <w:r>
          <w:fldChar w:fldCharType="begin"/>
        </w:r>
        <w:r>
          <w:instrText xml:space="preserve"> PAGE   \* MERGEFORMAT </w:instrText>
        </w:r>
        <w:r>
          <w:fldChar w:fldCharType="separate"/>
        </w:r>
        <w:r w:rsidR="00281331">
          <w:rPr>
            <w:noProof/>
          </w:rPr>
          <w:t>2</w:t>
        </w:r>
        <w:r>
          <w:rPr>
            <w:noProof/>
          </w:rPr>
          <w:fldChar w:fldCharType="end"/>
        </w:r>
      </w:p>
    </w:sdtContent>
  </w:sdt>
  <w:p w:rsidR="0081735D" w:rsidRDefault="0081735D" w:rsidP="0081735D">
    <w:pPr>
      <w:pStyle w:val="Footer"/>
      <w:tabs>
        <w:tab w:val="clear" w:pos="8640"/>
        <w:tab w:val="right" w:pos="10440"/>
      </w:tabs>
      <w:ind w:left="-1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5D" w:rsidRDefault="00D5650A" w:rsidP="005D38AD">
    <w:pPr>
      <w:pStyle w:val="Footer"/>
      <w:ind w:left="-1620"/>
    </w:pPr>
    <w:r>
      <w:rPr>
        <w:noProof/>
        <w:lang w:val="en-CA" w:eastAsia="en-CA"/>
      </w:rPr>
      <w:drawing>
        <wp:inline distT="0" distB="0" distL="0" distR="0" wp14:anchorId="074CDA28" wp14:editId="2A59E79B">
          <wp:extent cx="7580630" cy="930275"/>
          <wp:effectExtent l="0" t="0" r="1270" b="3175"/>
          <wp:docPr id="4" name="Picture 4" descr="Arc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930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04" w:rsidRDefault="00757E04">
      <w:r>
        <w:separator/>
      </w:r>
    </w:p>
  </w:footnote>
  <w:footnote w:type="continuationSeparator" w:id="0">
    <w:p w:rsidR="00757E04" w:rsidRDefault="00757E04">
      <w:r>
        <w:continuationSeparator/>
      </w:r>
    </w:p>
  </w:footnote>
  <w:footnote w:id="1">
    <w:p w:rsidR="008B3345" w:rsidRPr="0060112C" w:rsidRDefault="008B3345" w:rsidP="008B3345">
      <w:pPr>
        <w:pStyle w:val="FootnoteText"/>
        <w:rPr>
          <w:rFonts w:ascii="Arial" w:hAnsi="Arial" w:cs="Arial"/>
          <w:lang w:val="en-CA"/>
        </w:rPr>
      </w:pPr>
      <w:r w:rsidRPr="005D38AD">
        <w:rPr>
          <w:rStyle w:val="FootnoteReference"/>
          <w:rFonts w:ascii="Arial" w:hAnsi="Arial" w:cs="Arial"/>
          <w:lang w:val="fr-CA"/>
        </w:rPr>
        <w:t>1</w:t>
      </w:r>
      <w:r w:rsidRPr="005D38AD">
        <w:rPr>
          <w:rFonts w:ascii="Arial" w:hAnsi="Arial" w:cs="Arial"/>
          <w:lang w:val="fr-CA"/>
        </w:rPr>
        <w:t xml:space="preserve"> </w:t>
      </w:r>
      <w:r w:rsidR="00575A13" w:rsidRPr="005D38AD">
        <w:rPr>
          <w:rFonts w:ascii="Arial" w:hAnsi="Arial" w:cs="Arial"/>
          <w:lang w:val="fr-CA"/>
        </w:rPr>
        <w:t xml:space="preserve">Organisation mondiale de la santé : Intoxication au plomb et santé. </w:t>
      </w:r>
      <w:hyperlink r:id="rId1" w:history="1">
        <w:r w:rsidR="00575A13">
          <w:rPr>
            <w:rStyle w:val="Hyperlink"/>
            <w:rFonts w:ascii="Arial" w:hAnsi="Arial" w:cs="Arial"/>
            <w:lang w:val="en-CA"/>
          </w:rPr>
          <w:t>http://www.who.int/mediacentre/factsheets/fs379/fr/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5D" w:rsidRDefault="0081735D" w:rsidP="0081735D">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9E" w:rsidRDefault="00ED4A9E">
    <w:pPr>
      <w:pStyle w:val="Header"/>
      <w:jc w:val="right"/>
    </w:pPr>
  </w:p>
  <w:p w:rsidR="00ED4A9E" w:rsidRDefault="00ED4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553"/>
    <w:multiLevelType w:val="hybridMultilevel"/>
    <w:tmpl w:val="01603E6E"/>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69"/>
    <w:rsid w:val="001B43E6"/>
    <w:rsid w:val="001C43E1"/>
    <w:rsid w:val="001F2BB6"/>
    <w:rsid w:val="00232C07"/>
    <w:rsid w:val="002460DC"/>
    <w:rsid w:val="00281331"/>
    <w:rsid w:val="002F0A8B"/>
    <w:rsid w:val="003645E4"/>
    <w:rsid w:val="00395F85"/>
    <w:rsid w:val="003D2208"/>
    <w:rsid w:val="003F7DE2"/>
    <w:rsid w:val="0040676F"/>
    <w:rsid w:val="004402ED"/>
    <w:rsid w:val="00440D9C"/>
    <w:rsid w:val="00470774"/>
    <w:rsid w:val="00476BB5"/>
    <w:rsid w:val="004E0C1D"/>
    <w:rsid w:val="00524369"/>
    <w:rsid w:val="00575A13"/>
    <w:rsid w:val="005D38AD"/>
    <w:rsid w:val="006D062F"/>
    <w:rsid w:val="00757E04"/>
    <w:rsid w:val="007A31A4"/>
    <w:rsid w:val="007B4CA4"/>
    <w:rsid w:val="007D59B4"/>
    <w:rsid w:val="0081735D"/>
    <w:rsid w:val="008845E5"/>
    <w:rsid w:val="008B3345"/>
    <w:rsid w:val="008E36CA"/>
    <w:rsid w:val="0090304F"/>
    <w:rsid w:val="00927F9F"/>
    <w:rsid w:val="009D7014"/>
    <w:rsid w:val="00B33877"/>
    <w:rsid w:val="00B41F2F"/>
    <w:rsid w:val="00BB0BF5"/>
    <w:rsid w:val="00C64D28"/>
    <w:rsid w:val="00D5650A"/>
    <w:rsid w:val="00D72808"/>
    <w:rsid w:val="00DB58C4"/>
    <w:rsid w:val="00E44FE3"/>
    <w:rsid w:val="00ED4A9E"/>
    <w:rsid w:val="00FF4BF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47C9"/>
    <w:rPr>
      <w:sz w:val="24"/>
      <w:szCs w:val="24"/>
      <w:lang w:val="en-US" w:eastAsia="en-US"/>
    </w:rPr>
  </w:style>
  <w:style w:type="paragraph" w:styleId="Heading1">
    <w:name w:val="heading 1"/>
    <w:basedOn w:val="Normal"/>
    <w:next w:val="Normal"/>
    <w:link w:val="Heading1Char"/>
    <w:qFormat/>
    <w:rsid w:val="00FF4BF7"/>
    <w:pPr>
      <w:keepNext/>
      <w:spacing w:before="240" w:after="60"/>
      <w:outlineLvl w:val="0"/>
    </w:pPr>
    <w:rPr>
      <w:rFonts w:ascii="Arial" w:eastAsiaTheme="majorEastAsia" w:hAnsi="Arial" w:cstheme="majorBidi"/>
      <w:b/>
      <w:bCs/>
      <w:kern w:val="32"/>
      <w:sz w:val="44"/>
      <w:szCs w:val="44"/>
    </w:rPr>
  </w:style>
  <w:style w:type="paragraph" w:styleId="Heading2">
    <w:name w:val="heading 2"/>
    <w:basedOn w:val="Normal"/>
    <w:next w:val="Normal"/>
    <w:link w:val="Heading2Char"/>
    <w:unhideWhenUsed/>
    <w:qFormat/>
    <w:rsid w:val="00FF4BF7"/>
    <w:pPr>
      <w:keepNext/>
      <w:spacing w:before="240" w:after="60"/>
      <w:outlineLvl w:val="1"/>
    </w:pPr>
    <w:rPr>
      <w:rFonts w:ascii="Arial" w:eastAsiaTheme="majorEastAsia" w:hAnsi="Arial"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369"/>
    <w:pPr>
      <w:tabs>
        <w:tab w:val="center" w:pos="4320"/>
        <w:tab w:val="right" w:pos="8640"/>
      </w:tabs>
    </w:pPr>
  </w:style>
  <w:style w:type="paragraph" w:styleId="Footer">
    <w:name w:val="footer"/>
    <w:basedOn w:val="Normal"/>
    <w:link w:val="FooterChar"/>
    <w:uiPriority w:val="99"/>
    <w:rsid w:val="00524369"/>
    <w:pPr>
      <w:tabs>
        <w:tab w:val="center" w:pos="4320"/>
        <w:tab w:val="right" w:pos="8640"/>
      </w:tabs>
    </w:pPr>
  </w:style>
  <w:style w:type="paragraph" w:customStyle="1" w:styleId="BasicParagraph">
    <w:name w:val="[Basic Paragraph]"/>
    <w:basedOn w:val="Normal"/>
    <w:uiPriority w:val="99"/>
    <w:rsid w:val="00081408"/>
    <w:pPr>
      <w:widowControl w:val="0"/>
      <w:autoSpaceDE w:val="0"/>
      <w:autoSpaceDN w:val="0"/>
      <w:adjustRightInd w:val="0"/>
      <w:spacing w:line="288" w:lineRule="auto"/>
      <w:textAlignment w:val="center"/>
    </w:pPr>
    <w:rPr>
      <w:rFonts w:ascii="Times-Roman" w:hAnsi="Times-Roman" w:cs="Times-Roman"/>
      <w:color w:val="000000"/>
    </w:rPr>
  </w:style>
  <w:style w:type="paragraph" w:styleId="Title">
    <w:name w:val="Title"/>
    <w:basedOn w:val="Normal"/>
    <w:next w:val="Normal"/>
    <w:link w:val="TitleChar"/>
    <w:qFormat/>
    <w:rsid w:val="00C64D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64D28"/>
    <w:rPr>
      <w:rFonts w:asciiTheme="majorHAnsi" w:eastAsiaTheme="majorEastAsia" w:hAnsiTheme="majorHAnsi" w:cstheme="majorBidi"/>
      <w:b/>
      <w:bCs/>
      <w:kern w:val="28"/>
      <w:sz w:val="32"/>
      <w:szCs w:val="32"/>
      <w:lang w:val="en-US" w:eastAsia="en-US"/>
    </w:rPr>
  </w:style>
  <w:style w:type="character" w:customStyle="1" w:styleId="Heading1Char">
    <w:name w:val="Heading 1 Char"/>
    <w:basedOn w:val="DefaultParagraphFont"/>
    <w:link w:val="Heading1"/>
    <w:rsid w:val="00FF4BF7"/>
    <w:rPr>
      <w:rFonts w:ascii="Arial" w:eastAsiaTheme="majorEastAsia" w:hAnsi="Arial" w:cstheme="majorBidi"/>
      <w:b/>
      <w:bCs/>
      <w:kern w:val="32"/>
      <w:sz w:val="44"/>
      <w:szCs w:val="44"/>
      <w:lang w:val="en-US" w:eastAsia="en-US"/>
    </w:rPr>
  </w:style>
  <w:style w:type="character" w:styleId="Hyperlink">
    <w:name w:val="Hyperlink"/>
    <w:uiPriority w:val="99"/>
    <w:unhideWhenUsed/>
    <w:rsid w:val="00C64D28"/>
    <w:rPr>
      <w:color w:val="0000FF"/>
      <w:u w:val="single"/>
    </w:rPr>
  </w:style>
  <w:style w:type="paragraph" w:styleId="ListParagraph">
    <w:name w:val="List Paragraph"/>
    <w:basedOn w:val="Normal"/>
    <w:uiPriority w:val="34"/>
    <w:qFormat/>
    <w:rsid w:val="00C64D28"/>
    <w:pPr>
      <w:spacing w:after="200" w:line="276" w:lineRule="auto"/>
      <w:ind w:left="720"/>
      <w:contextualSpacing/>
    </w:pPr>
    <w:rPr>
      <w:rFonts w:ascii="Calibri" w:eastAsia="Calibri" w:hAnsi="Calibri" w:cs="Calibri"/>
      <w:lang w:val="en-CA"/>
    </w:rPr>
  </w:style>
  <w:style w:type="paragraph" w:styleId="FootnoteText">
    <w:name w:val="footnote text"/>
    <w:basedOn w:val="Normal"/>
    <w:link w:val="FootnoteTextChar"/>
    <w:uiPriority w:val="99"/>
    <w:unhideWhenUsed/>
    <w:rsid w:val="00C64D28"/>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rsid w:val="00C64D28"/>
    <w:rPr>
      <w:rFonts w:ascii="Calibri" w:eastAsia="Calibri" w:hAnsi="Calibri"/>
      <w:lang w:val="en-US" w:eastAsia="en-US"/>
    </w:rPr>
  </w:style>
  <w:style w:type="character" w:styleId="FootnoteReference">
    <w:name w:val="footnote reference"/>
    <w:uiPriority w:val="99"/>
    <w:unhideWhenUsed/>
    <w:rsid w:val="00C64D28"/>
    <w:rPr>
      <w:vertAlign w:val="superscript"/>
    </w:rPr>
  </w:style>
  <w:style w:type="paragraph" w:customStyle="1" w:styleId="Headin2">
    <w:name w:val="Headin 2"/>
    <w:basedOn w:val="Heading1"/>
    <w:link w:val="Headin2Char"/>
    <w:rsid w:val="00FF4BF7"/>
    <w:rPr>
      <w:sz w:val="32"/>
      <w:szCs w:val="32"/>
    </w:rPr>
  </w:style>
  <w:style w:type="character" w:customStyle="1" w:styleId="Heading2Char">
    <w:name w:val="Heading 2 Char"/>
    <w:basedOn w:val="DefaultParagraphFont"/>
    <w:link w:val="Heading2"/>
    <w:rsid w:val="00FF4BF7"/>
    <w:rPr>
      <w:rFonts w:ascii="Arial" w:eastAsiaTheme="majorEastAsia" w:hAnsi="Arial" w:cstheme="majorBidi"/>
      <w:b/>
      <w:bCs/>
      <w:iCs/>
      <w:sz w:val="28"/>
      <w:szCs w:val="28"/>
      <w:lang w:val="en-US" w:eastAsia="en-US"/>
    </w:rPr>
  </w:style>
  <w:style w:type="character" w:customStyle="1" w:styleId="Headin2Char">
    <w:name w:val="Headin 2 Char"/>
    <w:basedOn w:val="Heading1Char"/>
    <w:link w:val="Headin2"/>
    <w:rsid w:val="00FF4BF7"/>
    <w:rPr>
      <w:rFonts w:ascii="Arial" w:eastAsiaTheme="majorEastAsia" w:hAnsi="Arial" w:cstheme="majorBidi"/>
      <w:b/>
      <w:bCs/>
      <w:kern w:val="32"/>
      <w:sz w:val="32"/>
      <w:szCs w:val="32"/>
      <w:lang w:val="en-US" w:eastAsia="en-US"/>
    </w:rPr>
  </w:style>
  <w:style w:type="character" w:customStyle="1" w:styleId="FooterChar">
    <w:name w:val="Footer Char"/>
    <w:basedOn w:val="DefaultParagraphFont"/>
    <w:link w:val="Footer"/>
    <w:uiPriority w:val="99"/>
    <w:rsid w:val="00ED4A9E"/>
    <w:rPr>
      <w:sz w:val="24"/>
      <w:szCs w:val="24"/>
      <w:lang w:val="en-US" w:eastAsia="en-US"/>
    </w:rPr>
  </w:style>
  <w:style w:type="character" w:customStyle="1" w:styleId="HeaderChar">
    <w:name w:val="Header Char"/>
    <w:basedOn w:val="DefaultParagraphFont"/>
    <w:link w:val="Header"/>
    <w:uiPriority w:val="99"/>
    <w:rsid w:val="00ED4A9E"/>
    <w:rPr>
      <w:sz w:val="24"/>
      <w:szCs w:val="24"/>
      <w:lang w:val="en-US" w:eastAsia="en-US"/>
    </w:rPr>
  </w:style>
  <w:style w:type="paragraph" w:styleId="BalloonText">
    <w:name w:val="Balloon Text"/>
    <w:basedOn w:val="Normal"/>
    <w:link w:val="BalloonTextChar"/>
    <w:rsid w:val="007B4CA4"/>
    <w:rPr>
      <w:rFonts w:ascii="Tahoma" w:hAnsi="Tahoma" w:cs="Tahoma"/>
      <w:sz w:val="16"/>
      <w:szCs w:val="16"/>
    </w:rPr>
  </w:style>
  <w:style w:type="character" w:customStyle="1" w:styleId="BalloonTextChar">
    <w:name w:val="Balloon Text Char"/>
    <w:basedOn w:val="DefaultParagraphFont"/>
    <w:link w:val="BalloonText"/>
    <w:rsid w:val="007B4CA4"/>
    <w:rPr>
      <w:rFonts w:ascii="Tahoma" w:hAnsi="Tahoma" w:cs="Tahoma"/>
      <w:sz w:val="16"/>
      <w:szCs w:val="16"/>
      <w:lang w:val="en-US" w:eastAsia="en-US"/>
    </w:rPr>
  </w:style>
  <w:style w:type="character" w:styleId="FollowedHyperlink">
    <w:name w:val="FollowedHyperlink"/>
    <w:basedOn w:val="DefaultParagraphFont"/>
    <w:rsid w:val="00575A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47C9"/>
    <w:rPr>
      <w:sz w:val="24"/>
      <w:szCs w:val="24"/>
      <w:lang w:val="en-US" w:eastAsia="en-US"/>
    </w:rPr>
  </w:style>
  <w:style w:type="paragraph" w:styleId="Heading1">
    <w:name w:val="heading 1"/>
    <w:basedOn w:val="Normal"/>
    <w:next w:val="Normal"/>
    <w:link w:val="Heading1Char"/>
    <w:qFormat/>
    <w:rsid w:val="00FF4BF7"/>
    <w:pPr>
      <w:keepNext/>
      <w:spacing w:before="240" w:after="60"/>
      <w:outlineLvl w:val="0"/>
    </w:pPr>
    <w:rPr>
      <w:rFonts w:ascii="Arial" w:eastAsiaTheme="majorEastAsia" w:hAnsi="Arial" w:cstheme="majorBidi"/>
      <w:b/>
      <w:bCs/>
      <w:kern w:val="32"/>
      <w:sz w:val="44"/>
      <w:szCs w:val="44"/>
    </w:rPr>
  </w:style>
  <w:style w:type="paragraph" w:styleId="Heading2">
    <w:name w:val="heading 2"/>
    <w:basedOn w:val="Normal"/>
    <w:next w:val="Normal"/>
    <w:link w:val="Heading2Char"/>
    <w:unhideWhenUsed/>
    <w:qFormat/>
    <w:rsid w:val="00FF4BF7"/>
    <w:pPr>
      <w:keepNext/>
      <w:spacing w:before="240" w:after="60"/>
      <w:outlineLvl w:val="1"/>
    </w:pPr>
    <w:rPr>
      <w:rFonts w:ascii="Arial" w:eastAsiaTheme="majorEastAsia" w:hAnsi="Arial"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369"/>
    <w:pPr>
      <w:tabs>
        <w:tab w:val="center" w:pos="4320"/>
        <w:tab w:val="right" w:pos="8640"/>
      </w:tabs>
    </w:pPr>
  </w:style>
  <w:style w:type="paragraph" w:styleId="Footer">
    <w:name w:val="footer"/>
    <w:basedOn w:val="Normal"/>
    <w:link w:val="FooterChar"/>
    <w:uiPriority w:val="99"/>
    <w:rsid w:val="00524369"/>
    <w:pPr>
      <w:tabs>
        <w:tab w:val="center" w:pos="4320"/>
        <w:tab w:val="right" w:pos="8640"/>
      </w:tabs>
    </w:pPr>
  </w:style>
  <w:style w:type="paragraph" w:customStyle="1" w:styleId="BasicParagraph">
    <w:name w:val="[Basic Paragraph]"/>
    <w:basedOn w:val="Normal"/>
    <w:uiPriority w:val="99"/>
    <w:rsid w:val="00081408"/>
    <w:pPr>
      <w:widowControl w:val="0"/>
      <w:autoSpaceDE w:val="0"/>
      <w:autoSpaceDN w:val="0"/>
      <w:adjustRightInd w:val="0"/>
      <w:spacing w:line="288" w:lineRule="auto"/>
      <w:textAlignment w:val="center"/>
    </w:pPr>
    <w:rPr>
      <w:rFonts w:ascii="Times-Roman" w:hAnsi="Times-Roman" w:cs="Times-Roman"/>
      <w:color w:val="000000"/>
    </w:rPr>
  </w:style>
  <w:style w:type="paragraph" w:styleId="Title">
    <w:name w:val="Title"/>
    <w:basedOn w:val="Normal"/>
    <w:next w:val="Normal"/>
    <w:link w:val="TitleChar"/>
    <w:qFormat/>
    <w:rsid w:val="00C64D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64D28"/>
    <w:rPr>
      <w:rFonts w:asciiTheme="majorHAnsi" w:eastAsiaTheme="majorEastAsia" w:hAnsiTheme="majorHAnsi" w:cstheme="majorBidi"/>
      <w:b/>
      <w:bCs/>
      <w:kern w:val="28"/>
      <w:sz w:val="32"/>
      <w:szCs w:val="32"/>
      <w:lang w:val="en-US" w:eastAsia="en-US"/>
    </w:rPr>
  </w:style>
  <w:style w:type="character" w:customStyle="1" w:styleId="Heading1Char">
    <w:name w:val="Heading 1 Char"/>
    <w:basedOn w:val="DefaultParagraphFont"/>
    <w:link w:val="Heading1"/>
    <w:rsid w:val="00FF4BF7"/>
    <w:rPr>
      <w:rFonts w:ascii="Arial" w:eastAsiaTheme="majorEastAsia" w:hAnsi="Arial" w:cstheme="majorBidi"/>
      <w:b/>
      <w:bCs/>
      <w:kern w:val="32"/>
      <w:sz w:val="44"/>
      <w:szCs w:val="44"/>
      <w:lang w:val="en-US" w:eastAsia="en-US"/>
    </w:rPr>
  </w:style>
  <w:style w:type="character" w:styleId="Hyperlink">
    <w:name w:val="Hyperlink"/>
    <w:uiPriority w:val="99"/>
    <w:unhideWhenUsed/>
    <w:rsid w:val="00C64D28"/>
    <w:rPr>
      <w:color w:val="0000FF"/>
      <w:u w:val="single"/>
    </w:rPr>
  </w:style>
  <w:style w:type="paragraph" w:styleId="ListParagraph">
    <w:name w:val="List Paragraph"/>
    <w:basedOn w:val="Normal"/>
    <w:uiPriority w:val="34"/>
    <w:qFormat/>
    <w:rsid w:val="00C64D28"/>
    <w:pPr>
      <w:spacing w:after="200" w:line="276" w:lineRule="auto"/>
      <w:ind w:left="720"/>
      <w:contextualSpacing/>
    </w:pPr>
    <w:rPr>
      <w:rFonts w:ascii="Calibri" w:eastAsia="Calibri" w:hAnsi="Calibri" w:cs="Calibri"/>
      <w:lang w:val="en-CA"/>
    </w:rPr>
  </w:style>
  <w:style w:type="paragraph" w:styleId="FootnoteText">
    <w:name w:val="footnote text"/>
    <w:basedOn w:val="Normal"/>
    <w:link w:val="FootnoteTextChar"/>
    <w:uiPriority w:val="99"/>
    <w:unhideWhenUsed/>
    <w:rsid w:val="00C64D28"/>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rsid w:val="00C64D28"/>
    <w:rPr>
      <w:rFonts w:ascii="Calibri" w:eastAsia="Calibri" w:hAnsi="Calibri"/>
      <w:lang w:val="en-US" w:eastAsia="en-US"/>
    </w:rPr>
  </w:style>
  <w:style w:type="character" w:styleId="FootnoteReference">
    <w:name w:val="footnote reference"/>
    <w:uiPriority w:val="99"/>
    <w:unhideWhenUsed/>
    <w:rsid w:val="00C64D28"/>
    <w:rPr>
      <w:vertAlign w:val="superscript"/>
    </w:rPr>
  </w:style>
  <w:style w:type="paragraph" w:customStyle="1" w:styleId="Headin2">
    <w:name w:val="Headin 2"/>
    <w:basedOn w:val="Heading1"/>
    <w:link w:val="Headin2Char"/>
    <w:rsid w:val="00FF4BF7"/>
    <w:rPr>
      <w:sz w:val="32"/>
      <w:szCs w:val="32"/>
    </w:rPr>
  </w:style>
  <w:style w:type="character" w:customStyle="1" w:styleId="Heading2Char">
    <w:name w:val="Heading 2 Char"/>
    <w:basedOn w:val="DefaultParagraphFont"/>
    <w:link w:val="Heading2"/>
    <w:rsid w:val="00FF4BF7"/>
    <w:rPr>
      <w:rFonts w:ascii="Arial" w:eastAsiaTheme="majorEastAsia" w:hAnsi="Arial" w:cstheme="majorBidi"/>
      <w:b/>
      <w:bCs/>
      <w:iCs/>
      <w:sz w:val="28"/>
      <w:szCs w:val="28"/>
      <w:lang w:val="en-US" w:eastAsia="en-US"/>
    </w:rPr>
  </w:style>
  <w:style w:type="character" w:customStyle="1" w:styleId="Headin2Char">
    <w:name w:val="Headin 2 Char"/>
    <w:basedOn w:val="Heading1Char"/>
    <w:link w:val="Headin2"/>
    <w:rsid w:val="00FF4BF7"/>
    <w:rPr>
      <w:rFonts w:ascii="Arial" w:eastAsiaTheme="majorEastAsia" w:hAnsi="Arial" w:cstheme="majorBidi"/>
      <w:b/>
      <w:bCs/>
      <w:kern w:val="32"/>
      <w:sz w:val="32"/>
      <w:szCs w:val="32"/>
      <w:lang w:val="en-US" w:eastAsia="en-US"/>
    </w:rPr>
  </w:style>
  <w:style w:type="character" w:customStyle="1" w:styleId="FooterChar">
    <w:name w:val="Footer Char"/>
    <w:basedOn w:val="DefaultParagraphFont"/>
    <w:link w:val="Footer"/>
    <w:uiPriority w:val="99"/>
    <w:rsid w:val="00ED4A9E"/>
    <w:rPr>
      <w:sz w:val="24"/>
      <w:szCs w:val="24"/>
      <w:lang w:val="en-US" w:eastAsia="en-US"/>
    </w:rPr>
  </w:style>
  <w:style w:type="character" w:customStyle="1" w:styleId="HeaderChar">
    <w:name w:val="Header Char"/>
    <w:basedOn w:val="DefaultParagraphFont"/>
    <w:link w:val="Header"/>
    <w:uiPriority w:val="99"/>
    <w:rsid w:val="00ED4A9E"/>
    <w:rPr>
      <w:sz w:val="24"/>
      <w:szCs w:val="24"/>
      <w:lang w:val="en-US" w:eastAsia="en-US"/>
    </w:rPr>
  </w:style>
  <w:style w:type="paragraph" w:styleId="BalloonText">
    <w:name w:val="Balloon Text"/>
    <w:basedOn w:val="Normal"/>
    <w:link w:val="BalloonTextChar"/>
    <w:rsid w:val="007B4CA4"/>
    <w:rPr>
      <w:rFonts w:ascii="Tahoma" w:hAnsi="Tahoma" w:cs="Tahoma"/>
      <w:sz w:val="16"/>
      <w:szCs w:val="16"/>
    </w:rPr>
  </w:style>
  <w:style w:type="character" w:customStyle="1" w:styleId="BalloonTextChar">
    <w:name w:val="Balloon Text Char"/>
    <w:basedOn w:val="DefaultParagraphFont"/>
    <w:link w:val="BalloonText"/>
    <w:rsid w:val="007B4CA4"/>
    <w:rPr>
      <w:rFonts w:ascii="Tahoma" w:hAnsi="Tahoma" w:cs="Tahoma"/>
      <w:sz w:val="16"/>
      <w:szCs w:val="16"/>
      <w:lang w:val="en-US" w:eastAsia="en-US"/>
    </w:rPr>
  </w:style>
  <w:style w:type="character" w:styleId="FollowedHyperlink">
    <w:name w:val="FollowedHyperlink"/>
    <w:basedOn w:val="DefaultParagraphFont"/>
    <w:rsid w:val="00575A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ontario.ca/fr/page/eau-potabl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ontario.ca/drinkingwate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c-sc.gc.ca/ewh-semt/contaminants/lead-plomb/asked_questions-questions_posees-fra.p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379/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DE8DE24E30E46B11AEC2B76304164" ma:contentTypeVersion="0" ma:contentTypeDescription="Create a new document." ma:contentTypeScope="" ma:versionID="8999279ba798d9dcd3d59c21eab42b5a">
  <xsd:schema xmlns:xsd="http://www.w3.org/2001/XMLSchema" xmlns:xs="http://www.w3.org/2001/XMLSchema" xmlns:p="http://schemas.microsoft.com/office/2006/metadata/properties" xmlns:ns2="fb2cead6-1dc7-420e-bf34-7325a73e3688" targetNamespace="http://schemas.microsoft.com/office/2006/metadata/properties" ma:root="true" ma:fieldsID="5fe985aeddf468ca689bac693a262b0d" ns2:_="">
    <xsd:import namespace="fb2cead6-1dc7-420e-bf34-7325a73e368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ead6-1dc7-420e-bf34-7325a73e36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7AFF95-B9B7-45E6-9323-7A789C47E541}">
  <ds:schemaRefs>
    <ds:schemaRef ds:uri="http://schemas.microsoft.com/office/2006/metadata/longProperties"/>
  </ds:schemaRefs>
</ds:datastoreItem>
</file>

<file path=customXml/itemProps2.xml><?xml version="1.0" encoding="utf-8"?>
<ds:datastoreItem xmlns:ds="http://schemas.openxmlformats.org/officeDocument/2006/customXml" ds:itemID="{5CB25548-2EF8-45F3-8966-46708FF6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ead6-1dc7-420e-bf34-7325a73e3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06B73-69A8-4114-BD84-58E3D5E2ED9E}">
  <ds:schemaRefs>
    <ds:schemaRef ds:uri="http://schemas.microsoft.com/sharepoint/v3/contenttype/forms"/>
  </ds:schemaRefs>
</ds:datastoreItem>
</file>

<file path=customXml/itemProps4.xml><?xml version="1.0" encoding="utf-8"?>
<ds:datastoreItem xmlns:ds="http://schemas.openxmlformats.org/officeDocument/2006/customXml" ds:itemID="{25400AFC-23BF-466E-97A5-FDDEC889DBA9}">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fb2cead6-1dc7-420e-bf34-7325a73e3688"/>
    <ds:schemaRef ds:uri="http://schemas.microsoft.com/office/2006/metadata/properti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7D4BFBCD-F34B-46A0-B4EF-4320770B09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CAB</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boritz</dc:creator>
  <cp:lastModifiedBy>MacLean, Chris (ENE)</cp:lastModifiedBy>
  <cp:revision>2</cp:revision>
  <cp:lastPrinted>2017-05-03T13:51:00Z</cp:lastPrinted>
  <dcterms:created xsi:type="dcterms:W3CDTF">2017-06-12T20:44:00Z</dcterms:created>
  <dcterms:modified xsi:type="dcterms:W3CDTF">2017-06-12T20:44:00Z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JPJ3M45QCHY6-1199-36</vt:lpwstr>
  </property>
  <property fmtid="{D5CDD505-2E9C-101B-9397-08002B2CF9AE}" pid="3" name="_dlc_DocIdItemGuid">
    <vt:lpwstr>70861a1d-d770-49d4-90f6-60748ab85344</vt:lpwstr>
  </property>
  <property fmtid="{D5CDD505-2E9C-101B-9397-08002B2CF9AE}" pid="4" name="_dlc_DocIdUrl">
    <vt:lpwstr>https://intra.sse.gov.on.ca/MOE/DWMD/DWPB/_layouts/DocIdRedir.aspx?ID=JPJ3M45QCHY6-1199-36, JPJ3M45QCHY6-1199-36</vt:lpwstr>
  </property>
</Properties>
</file>